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680"/>
          <w:tab w:val="right" w:pos="9360"/>
        </w:tabs>
        <w:rPr>
          <w:rFonts w:ascii="Arial" w:hAnsi="Arial" w:eastAsia="Arial" w:cs="Arial"/>
          <w:b/>
          <w:bCs/>
          <w:color w:val="auto"/>
        </w:rPr>
      </w:pPr>
      <w:r>
        <w:rPr>
          <w:rFonts w:ascii="Arial" w:hAnsi="Arial" w:eastAsia="Arial" w:cs="Arial"/>
          <w:b/>
          <w:bCs/>
          <w:lang w:val="en-US"/>
        </w:rPr>
        <w:t>3GPP TSG RAN WG1 #112</w:t>
      </w:r>
      <w:r>
        <w:rPr>
          <w:rFonts w:hint="eastAsia" w:ascii="Arial" w:hAnsi="Arial" w:eastAsia="Arial" w:cs="Arial"/>
          <w:b/>
          <w:bCs/>
          <w:lang w:val="en-US"/>
        </w:rPr>
        <w:t>bis</w:t>
      </w:r>
      <w:r>
        <w:rPr>
          <w:rFonts w:ascii="Arial" w:hAnsi="Arial" w:eastAsia="Arial" w:cs="Arial"/>
          <w:b/>
          <w:bCs/>
          <w:lang w:val="en-US"/>
        </w:rPr>
        <w:t>-e</w:t>
      </w:r>
      <w:r>
        <w:rPr>
          <w:rFonts w:eastAsia="等线"/>
        </w:rPr>
        <w:tab/>
      </w:r>
      <w:r>
        <w:rPr>
          <w:rFonts w:eastAsia="等线"/>
        </w:rPr>
        <w:tab/>
      </w:r>
      <w:r>
        <w:rPr>
          <w:rFonts w:ascii="Arial" w:hAnsi="Arial" w:eastAsia="Arial" w:cs="Arial"/>
          <w:b/>
          <w:bCs/>
          <w:color w:val="auto"/>
          <w:lang w:val="en-US"/>
        </w:rPr>
        <w:t>R1-</w:t>
      </w:r>
      <w:r>
        <w:rPr>
          <w:rFonts w:ascii="Arial" w:hAnsi="Arial" w:eastAsia="Arial" w:cs="Arial"/>
          <w:b/>
          <w:bCs/>
          <w:color w:val="auto"/>
        </w:rPr>
        <w:t xml:space="preserve"> </w:t>
      </w:r>
      <w:r>
        <w:rPr>
          <w:rFonts w:hint="eastAsia" w:ascii="Arial" w:hAnsi="Arial" w:eastAsia="Arial" w:cs="Arial"/>
          <w:b/>
          <w:bCs/>
          <w:color w:val="auto"/>
        </w:rPr>
        <w:t>2303174</w:t>
      </w:r>
    </w:p>
    <w:p>
      <w:pPr>
        <w:ind w:left="1988" w:hanging="1988"/>
        <w:jc w:val="both"/>
        <w:rPr>
          <w:rFonts w:ascii="Arial" w:hAnsi="Arial" w:eastAsia="MS Mincho" w:cs="Arial"/>
          <w:b/>
          <w:bCs/>
          <w:sz w:val="22"/>
          <w:szCs w:val="22"/>
          <w:lang w:eastAsia="ja-JP"/>
        </w:rPr>
      </w:pPr>
      <w:r>
        <w:rPr>
          <w:rFonts w:ascii="Arial" w:hAnsi="Arial" w:eastAsia="MS Mincho" w:cs="Arial"/>
          <w:b/>
          <w:bCs/>
          <w:sz w:val="22"/>
          <w:szCs w:val="22"/>
          <w:lang w:eastAsia="ja-JP"/>
        </w:rPr>
        <w:t>Online, April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April 26</w:t>
      </w:r>
      <w:r>
        <w:rPr>
          <w:rFonts w:ascii="Arial" w:hAnsi="Arial" w:eastAsia="MS Mincho" w:cs="Arial"/>
          <w:b/>
          <w:bCs/>
          <w:sz w:val="22"/>
          <w:szCs w:val="22"/>
          <w:vertAlign w:val="superscript"/>
          <w:lang w:eastAsia="ja-JP"/>
        </w:rPr>
        <w:t>rd</w:t>
      </w:r>
      <w:r>
        <w:rPr>
          <w:rFonts w:ascii="Arial" w:hAnsi="Arial" w:eastAsia="MS Mincho" w:cs="Arial"/>
          <w:b/>
          <w:bCs/>
          <w:sz w:val="22"/>
          <w:szCs w:val="22"/>
          <w:lang w:eastAsia="ja-JP"/>
        </w:rPr>
        <w:t>, 2023</w:t>
      </w:r>
    </w:p>
    <w:p>
      <w:pPr>
        <w:widowControl w:val="0"/>
        <w:spacing w:after="160" w:line="256" w:lineRule="auto"/>
        <w:rPr>
          <w:rFonts w:ascii="Arial" w:hAnsi="Arial" w:eastAsia="Arial" w:cs="Arial"/>
          <w:b/>
          <w:bCs/>
        </w:rPr>
      </w:pPr>
    </w:p>
    <w:p>
      <w:pPr>
        <w:pStyle w:val="1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Agenda Item:</w:t>
      </w:r>
      <w:r>
        <w:rPr>
          <w:rFonts w:ascii="Arial" w:hAnsi="Arial" w:eastAsia="Arial"/>
          <w:b/>
          <w:bCs/>
          <w:sz w:val="24"/>
          <w:szCs w:val="24"/>
          <w:lang w:val="en-US" w:eastAsia="zh-CN" w:bidi="hi-IN"/>
        </w:rPr>
        <w:tab/>
      </w:r>
      <w:r>
        <w:rPr>
          <w:rFonts w:ascii="Arial" w:hAnsi="Arial" w:eastAsia="Arial"/>
          <w:b/>
          <w:bCs/>
          <w:sz w:val="24"/>
          <w:szCs w:val="24"/>
          <w:lang w:val="en-US" w:eastAsia="zh-CN" w:bidi="hi-IN"/>
        </w:rPr>
        <w:t>9.2.2.1</w:t>
      </w:r>
      <w:bookmarkStart w:id="4" w:name="_GoBack"/>
      <w:bookmarkEnd w:id="4"/>
    </w:p>
    <w:p>
      <w:pPr>
        <w:pStyle w:val="1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Source: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Comba</w:t>
      </w:r>
    </w:p>
    <w:p>
      <w:pPr>
        <w:pStyle w:val="1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Title:</w:t>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ab/>
      </w:r>
      <w:r>
        <w:rPr>
          <w:rFonts w:ascii="Arial" w:hAnsi="Arial" w:eastAsia="Arial"/>
          <w:b/>
          <w:bCs/>
          <w:sz w:val="24"/>
          <w:szCs w:val="24"/>
          <w:lang w:val="en-US" w:eastAsia="zh-CN" w:bidi="hi-IN"/>
        </w:rPr>
        <w:t xml:space="preserve">Evaluation on AI/ML for CSI feedback enhancement </w:t>
      </w:r>
    </w:p>
    <w:p>
      <w:pPr>
        <w:pStyle w:val="16"/>
        <w:jc w:val="both"/>
        <w:rPr>
          <w:rFonts w:ascii="Arial" w:hAnsi="Arial" w:eastAsia="Arial"/>
          <w:b/>
          <w:bCs/>
          <w:sz w:val="24"/>
          <w:szCs w:val="24"/>
          <w:lang w:val="en-US" w:eastAsia="zh-CN" w:bidi="hi-IN"/>
        </w:rPr>
      </w:pPr>
      <w:r>
        <w:rPr>
          <w:rFonts w:ascii="Arial" w:hAnsi="Arial" w:eastAsia="Arial"/>
          <w:b/>
          <w:bCs/>
          <w:sz w:val="24"/>
          <w:szCs w:val="24"/>
          <w:lang w:val="en-US" w:eastAsia="zh-CN" w:bidi="hi-IN"/>
        </w:rPr>
        <w:t>Document for:</w:t>
      </w:r>
      <w:r>
        <w:rPr>
          <w:rFonts w:ascii="Arial" w:hAnsi="Arial" w:eastAsia="Arial"/>
          <w:b/>
          <w:bCs/>
          <w:sz w:val="24"/>
          <w:szCs w:val="24"/>
          <w:lang w:val="en-US" w:eastAsia="zh-CN" w:bidi="hi-IN"/>
        </w:rPr>
        <w:tab/>
      </w:r>
      <w:r>
        <w:rPr>
          <w:rFonts w:ascii="Arial" w:hAnsi="Arial" w:eastAsia="Arial"/>
          <w:b/>
          <w:bCs/>
          <w:sz w:val="24"/>
          <w:szCs w:val="24"/>
          <w:lang w:val="en-US" w:eastAsia="zh-CN" w:bidi="hi-IN"/>
        </w:rPr>
        <w:t>Discussion and Decision</w:t>
      </w:r>
    </w:p>
    <w:p>
      <w:pPr>
        <w:pStyle w:val="15"/>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b/>
          <w:bCs/>
          <w:kern w:val="0"/>
          <w:sz w:val="36"/>
          <w:szCs w:val="20"/>
          <w:lang w:eastAsia="ja-JP" w:bidi="ar-SA"/>
        </w:rPr>
      </w:pPr>
      <w:r>
        <w:rPr>
          <w:rFonts w:ascii="Arial" w:hAnsi="Arial" w:eastAsia="Times New Roman" w:cs="Times New Roman"/>
          <w:b/>
          <w:bCs/>
          <w:kern w:val="0"/>
          <w:sz w:val="36"/>
          <w:szCs w:val="20"/>
          <w:lang w:eastAsia="ja-JP" w:bidi="ar-SA"/>
        </w:rPr>
        <w:t>Introduction</w:t>
      </w:r>
    </w:p>
    <w:p>
      <w:pPr>
        <w:rPr>
          <w:rFonts w:ascii="Times New Roman" w:hAnsi="Times New Roman" w:eastAsia="Times New Roman"/>
          <w:lang w:val="en-US"/>
        </w:rPr>
      </w:pPr>
      <w:bookmarkStart w:id="0" w:name="_Hlk111120272"/>
      <w:r>
        <w:rPr>
          <w:rFonts w:hint="eastAsia" w:ascii="Times New Roman" w:hAnsi="Times New Roman" w:eastAsia="Times New Roman"/>
          <w:lang w:val="en-US"/>
        </w:rPr>
        <w:t>In previous RAN#112 meetings, evaluation methodology of AI/ML for Channel State Information (CSI) feedback enhancement has been discussed and several agreements of the evaluation methodology have been achieved. In this contribution, we will provide further discussions on the evaluations on AI/ML for CSI feedback enhancement, including evaluation methodology and simulation results.</w:t>
      </w:r>
    </w:p>
    <w:p>
      <w:pPr>
        <w:rPr>
          <w:rFonts w:ascii="Times New Roman" w:hAnsi="Times New Roman" w:eastAsia="Times New Roman"/>
          <w:lang w:val="en-US"/>
        </w:rPr>
      </w:pPr>
    </w:p>
    <w:p>
      <w:pPr>
        <w:rPr>
          <w:rFonts w:ascii="Times New Roman" w:hAnsi="Times New Roman" w:eastAsia="Times New Roman"/>
          <w:lang w:val="en-US"/>
        </w:rPr>
      </w:pPr>
      <w:r>
        <w:rPr>
          <w:rFonts w:hint="eastAsia" w:ascii="Times New Roman" w:hAnsi="Times New Roman" w:eastAsia="Times New Roman"/>
          <w:lang w:val="en-US"/>
        </w:rPr>
        <w:t>the following working assumptions were adopted regarding CSI feedback enhancement.  For general CSI enhancement evaluation, the following items apply:</w:t>
      </w:r>
    </w:p>
    <w:p>
      <w:pPr>
        <w:rPr>
          <w:rFonts w:ascii="Times New Roman" w:hAnsi="Times New Roman" w:eastAsia="Times New Roman"/>
          <w:lang w:val="en-US"/>
        </w:rPr>
      </w:pPr>
    </w:p>
    <w:p>
      <w:pPr>
        <w:rPr>
          <w:rFonts w:hint="eastAsia"/>
          <w:b/>
          <w:bCs/>
          <w:highlight w:val="darkYellow"/>
        </w:rPr>
      </w:pPr>
      <w:r>
        <w:rPr>
          <w:rFonts w:hint="eastAsia"/>
          <w:b/>
          <w:highlight w:val="darkYellow"/>
        </w:rPr>
        <w:t>W</w:t>
      </w:r>
      <w:r>
        <w:rPr>
          <w:b/>
          <w:highlight w:val="darkYellow"/>
        </w:rPr>
        <w:t>orking assumption</w:t>
      </w:r>
    </w:p>
    <w:p>
      <w:pPr>
        <w:rPr>
          <w:rFonts w:hint="eastAsia"/>
          <w:bCs/>
        </w:rPr>
      </w:pPr>
      <w:r>
        <w:rPr>
          <w:bCs/>
        </w:rPr>
        <w:t>A separate table to capture the evaluation results of generalization/scalability verification for AI/ML-based CSI compression is given in the following initial template</w:t>
      </w:r>
    </w:p>
    <w:p>
      <w:pPr>
        <w:pStyle w:val="15"/>
        <w:numPr>
          <w:ilvl w:val="0"/>
          <w:numId w:val="2"/>
        </w:numPr>
        <w:suppressAutoHyphens w:val="0"/>
        <w:overflowPunct w:val="0"/>
        <w:autoSpaceDE w:val="0"/>
        <w:autoSpaceDN w:val="0"/>
        <w:adjustRightInd w:val="0"/>
        <w:snapToGrid w:val="0"/>
        <w:textAlignment w:val="baseline"/>
        <w:rPr>
          <w:rFonts w:hint="eastAsia"/>
        </w:rPr>
      </w:pPr>
      <w:r>
        <w:rPr>
          <w:rFonts w:hint="eastAsia"/>
        </w:rPr>
        <w:t>T</w:t>
      </w:r>
      <w:r>
        <w:t>o be collected before 112bis-e meeting</w:t>
      </w:r>
    </w:p>
    <w:p>
      <w:pPr>
        <w:pStyle w:val="15"/>
        <w:numPr>
          <w:ilvl w:val="0"/>
          <w:numId w:val="2"/>
        </w:numPr>
        <w:suppressAutoHyphens w:val="0"/>
        <w:snapToGrid w:val="0"/>
        <w:ind w:left="480" w:hanging="480" w:hangingChars="200"/>
        <w:rPr>
          <w:rFonts w:hint="eastAsia"/>
          <w:bCs/>
        </w:rPr>
      </w:pPr>
      <w:r>
        <w:rPr>
          <w:bCs/>
        </w:rPr>
        <w:t>FFS whether the intermediate KPI results are gain over benchmark or absolute values</w:t>
      </w:r>
    </w:p>
    <w:p>
      <w:pPr>
        <w:pStyle w:val="15"/>
        <w:numPr>
          <w:ilvl w:val="0"/>
          <w:numId w:val="2"/>
        </w:numPr>
        <w:suppressAutoHyphens w:val="0"/>
        <w:snapToGrid w:val="0"/>
        <w:ind w:left="480" w:hanging="480" w:hangingChars="200"/>
        <w:rPr>
          <w:rFonts w:hint="eastAsia"/>
          <w:bCs/>
        </w:rPr>
      </w:pPr>
      <w:r>
        <w:rPr>
          <w:bCs/>
        </w:rPr>
        <w:t>FFS whether the intermediate KPI results are in forms of linear or dB</w:t>
      </w:r>
    </w:p>
    <w:p>
      <w:pPr>
        <w:jc w:val="center"/>
        <w:rPr>
          <w:rFonts w:hint="eastAsia"/>
        </w:rPr>
      </w:pPr>
      <w:r>
        <w:rPr>
          <w:b/>
          <w:bCs/>
        </w:rPr>
        <w:t>Table X. Evaluation results for CSI compression with model generalization/scalability, [Max rank value], [Scenario/configuration]</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425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jc w:val="center"/>
              <w:rPr>
                <w:rFonts w:hint="eastAsia"/>
              </w:rPr>
            </w:pPr>
          </w:p>
        </w:tc>
        <w:tc>
          <w:tcPr>
            <w:tcW w:w="4253" w:type="dxa"/>
            <w:shd w:val="clear" w:color="auto" w:fill="auto"/>
          </w:tcPr>
          <w:p>
            <w:pPr>
              <w:jc w:val="center"/>
              <w:rPr>
                <w:rFonts w:hint="eastAsia"/>
              </w:rPr>
            </w:pPr>
          </w:p>
        </w:tc>
        <w:tc>
          <w:tcPr>
            <w:tcW w:w="2977" w:type="dxa"/>
            <w:shd w:val="clear" w:color="auto" w:fill="auto"/>
          </w:tcPr>
          <w:p>
            <w:pPr>
              <w:jc w:val="center"/>
              <w:rPr>
                <w:rFonts w:hint="eastAsia"/>
              </w:rPr>
            </w:pPr>
            <w:r>
              <w:rPr>
                <w:rFonts w:hint="eastAsia"/>
              </w:rPr>
              <w:t>S</w:t>
            </w:r>
            <w:r>
              <w:t>ource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tcPr>
          <w:p>
            <w:pPr>
              <w:jc w:val="center"/>
              <w:rPr>
                <w:rFonts w:hint="eastAsia"/>
              </w:rPr>
            </w:pPr>
            <w:r>
              <w:t>CSI generation part</w:t>
            </w:r>
          </w:p>
        </w:tc>
        <w:tc>
          <w:tcPr>
            <w:tcW w:w="4253" w:type="dxa"/>
            <w:shd w:val="clear" w:color="auto" w:fill="auto"/>
          </w:tcPr>
          <w:p>
            <w:pPr>
              <w:jc w:val="center"/>
              <w:rPr>
                <w:rFonts w:hint="eastAsia"/>
              </w:rPr>
            </w:pPr>
            <w:r>
              <w:t>AL/ML model backbone</w:t>
            </w:r>
          </w:p>
        </w:tc>
        <w:tc>
          <w:tcPr>
            <w:tcW w:w="2977" w:type="dxa"/>
            <w:shd w:val="clear" w:color="auto" w:fill="auto"/>
          </w:tcPr>
          <w:p>
            <w:pPr>
              <w:jc w:val="center"/>
              <w:rPr>
                <w:rFonts w:hint="eastAsia"/>
              </w:rPr>
            </w:pPr>
            <w:r>
              <w:rPr>
                <w:rFonts w:hint="eastAsia"/>
              </w:rPr>
              <w:t>ResNet-like CNN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Pre-processing</w:t>
            </w:r>
          </w:p>
        </w:tc>
        <w:tc>
          <w:tcPr>
            <w:tcW w:w="2977" w:type="dxa"/>
            <w:shd w:val="clear" w:color="auto" w:fill="auto"/>
          </w:tcPr>
          <w:p>
            <w:pPr>
              <w:jc w:val="center"/>
              <w:rPr>
                <w:rFonts w:hint="eastAsia"/>
              </w:rPr>
            </w:pPr>
            <w:r>
              <w:rPr>
                <w:rFonts w:hint="eastAsia"/>
              </w:rPr>
              <w:t>Type-II ParComb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Post-processing</w:t>
            </w:r>
          </w:p>
        </w:tc>
        <w:tc>
          <w:tcPr>
            <w:tcW w:w="2977" w:type="dxa"/>
            <w:shd w:val="clear" w:color="auto" w:fill="auto"/>
          </w:tcPr>
          <w:p>
            <w:pPr>
              <w:jc w:val="center"/>
              <w:rPr>
                <w:rFonts w:hint="eastAsia"/>
              </w:rPr>
            </w:pPr>
            <w:r>
              <w:rPr>
                <w:rFonts w:hint="eastAsia"/>
              </w:rPr>
              <w:t>Puncturing 50% of latent space if RI=3 or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FLOPs/M</w:t>
            </w:r>
          </w:p>
        </w:tc>
        <w:tc>
          <w:tcPr>
            <w:tcW w:w="2977" w:type="dxa"/>
            <w:shd w:val="clear" w:color="auto" w:fill="auto"/>
          </w:tcPr>
          <w:p>
            <w:pPr>
              <w:jc w:val="center"/>
              <w:rPr>
                <w:rFonts w:hint="eastAsia"/>
              </w:rPr>
            </w:pPr>
            <w:r>
              <w:t>0.2103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Number of parameters/M</w:t>
            </w:r>
          </w:p>
        </w:tc>
        <w:tc>
          <w:tcPr>
            <w:tcW w:w="2977" w:type="dxa"/>
            <w:shd w:val="clear" w:color="auto" w:fill="auto"/>
          </w:tcPr>
          <w:p>
            <w:pPr>
              <w:jc w:val="center"/>
              <w:rPr>
                <w:rFonts w:hint="eastAsia"/>
              </w:rPr>
            </w:pPr>
            <w:r>
              <w:t>0.1003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[Storage /Mbytes]</w:t>
            </w:r>
          </w:p>
        </w:tc>
        <w:tc>
          <w:tcPr>
            <w:tcW w:w="2977" w:type="dxa"/>
            <w:shd w:val="clear" w:color="auto" w:fill="auto"/>
          </w:tcPr>
          <w:p>
            <w:pPr>
              <w:jc w:val="center"/>
              <w:rPr>
                <w:rFonts w:hint="eastAsia"/>
              </w:rPr>
            </w:pPr>
            <w:r>
              <w:t>0.5345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tcPr>
          <w:p>
            <w:pPr>
              <w:jc w:val="center"/>
              <w:rPr>
                <w:rFonts w:hint="eastAsia"/>
              </w:rPr>
            </w:pPr>
            <w:r>
              <w:t>CSI reconstruction part</w:t>
            </w:r>
          </w:p>
        </w:tc>
        <w:tc>
          <w:tcPr>
            <w:tcW w:w="4253" w:type="dxa"/>
            <w:shd w:val="clear" w:color="auto" w:fill="auto"/>
          </w:tcPr>
          <w:p>
            <w:pPr>
              <w:jc w:val="center"/>
              <w:rPr>
                <w:rFonts w:hint="eastAsia"/>
              </w:rPr>
            </w:pPr>
            <w:r>
              <w:t>AL/ML model backbone</w:t>
            </w:r>
          </w:p>
        </w:tc>
        <w:tc>
          <w:tcPr>
            <w:tcW w:w="2977" w:type="dxa"/>
            <w:shd w:val="clear" w:color="auto" w:fill="auto"/>
          </w:tcPr>
          <w:p>
            <w:pPr>
              <w:jc w:val="center"/>
              <w:rPr>
                <w:rFonts w:hint="eastAsia"/>
              </w:rPr>
            </w:pPr>
            <w:r>
              <w:rPr>
                <w:rFonts w:hint="eastAsia"/>
              </w:rPr>
              <w:t>ResNet-like CNN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[Pre-processing]</w:t>
            </w:r>
          </w:p>
        </w:tc>
        <w:tc>
          <w:tcPr>
            <w:tcW w:w="2977" w:type="dxa"/>
            <w:shd w:val="clear" w:color="auto" w:fill="auto"/>
          </w:tcPr>
          <w:p>
            <w:pPr>
              <w:jc w:val="center"/>
              <w:rPr>
                <w:rFonts w:hint="eastAsia"/>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[Post-processing]</w:t>
            </w:r>
          </w:p>
        </w:tc>
        <w:tc>
          <w:tcPr>
            <w:tcW w:w="2977" w:type="dxa"/>
            <w:shd w:val="clear" w:color="auto" w:fill="auto"/>
          </w:tcPr>
          <w:p>
            <w:pPr>
              <w:jc w:val="center"/>
              <w:rPr>
                <w:rFonts w:hint="eastAsia"/>
              </w:rPr>
            </w:pPr>
            <w:r>
              <w:rPr>
                <w:rFonts w:hint="eastAsia"/>
              </w:rPr>
              <w:t>Type-II reconstruction of precoding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FLOPs/M</w:t>
            </w:r>
          </w:p>
        </w:tc>
        <w:tc>
          <w:tcPr>
            <w:tcW w:w="2977" w:type="dxa"/>
            <w:shd w:val="clear" w:color="auto" w:fill="auto"/>
          </w:tcPr>
          <w:p>
            <w:pPr>
              <w:jc w:val="center"/>
              <w:rPr>
                <w:rFonts w:hint="eastAsia"/>
              </w:rPr>
            </w:pPr>
            <w: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Number of parameters/M</w:t>
            </w:r>
          </w:p>
        </w:tc>
        <w:tc>
          <w:tcPr>
            <w:tcW w:w="2977" w:type="dxa"/>
            <w:shd w:val="clear" w:color="auto" w:fill="auto"/>
          </w:tcPr>
          <w:p>
            <w:pPr>
              <w:jc w:val="center"/>
              <w:rPr>
                <w:rFonts w:hint="eastAsia"/>
              </w:rPr>
            </w:pPr>
            <w:r>
              <w:t>0.1061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[Storage /Mbytes]</w:t>
            </w:r>
          </w:p>
        </w:tc>
        <w:tc>
          <w:tcPr>
            <w:tcW w:w="2977" w:type="dxa"/>
            <w:shd w:val="clear" w:color="auto" w:fill="auto"/>
          </w:tcPr>
          <w:p>
            <w:pPr>
              <w:jc w:val="center"/>
              <w:rPr>
                <w:rFonts w:hint="eastAsia"/>
              </w:rPr>
            </w:pPr>
            <w:r>
              <w:t>0.324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tcPr>
          <w:p>
            <w:pPr>
              <w:jc w:val="center"/>
              <w:rPr>
                <w:rFonts w:hint="eastAsia"/>
              </w:rPr>
            </w:pPr>
            <w:r>
              <w:t>Common description</w:t>
            </w:r>
          </w:p>
        </w:tc>
        <w:tc>
          <w:tcPr>
            <w:tcW w:w="4253" w:type="dxa"/>
            <w:shd w:val="clear" w:color="auto" w:fill="auto"/>
          </w:tcPr>
          <w:p>
            <w:pPr>
              <w:jc w:val="center"/>
              <w:rPr>
                <w:rFonts w:hint="eastAsia"/>
              </w:rPr>
            </w:pPr>
            <w:r>
              <w:t>Input type</w:t>
            </w:r>
          </w:p>
        </w:tc>
        <w:tc>
          <w:tcPr>
            <w:tcW w:w="2977" w:type="dxa"/>
            <w:shd w:val="clear" w:color="auto" w:fill="auto"/>
          </w:tcPr>
          <w:p>
            <w:pPr>
              <w:jc w:val="center"/>
              <w:rPr>
                <w:rFonts w:hint="eastAsia"/>
              </w:rPr>
            </w:pPr>
            <w:r>
              <w:rPr>
                <w:rFonts w:hint="eastAsia"/>
              </w:rPr>
              <w:t>Complex-valued W2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rPr>
                <w:rFonts w:hint="eastAsia"/>
              </w:rPr>
              <w:t>O</w:t>
            </w:r>
            <w:r>
              <w:t>utput type</w:t>
            </w:r>
          </w:p>
        </w:tc>
        <w:tc>
          <w:tcPr>
            <w:tcW w:w="2977" w:type="dxa"/>
            <w:shd w:val="clear" w:color="auto" w:fill="auto"/>
          </w:tcPr>
          <w:p>
            <w:pPr>
              <w:jc w:val="center"/>
              <w:rPr>
                <w:rFonts w:hint="eastAsia"/>
              </w:rPr>
            </w:pPr>
            <w:r>
              <w:rPr>
                <w:rFonts w:hint="eastAsia"/>
              </w:rPr>
              <w:t>Complex-valued approximation of W2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Quantization /dequantization method</w:t>
            </w:r>
          </w:p>
        </w:tc>
        <w:tc>
          <w:tcPr>
            <w:tcW w:w="2977" w:type="dxa"/>
            <w:shd w:val="clear" w:color="auto" w:fill="auto"/>
          </w:tcPr>
          <w:p>
            <w:pPr>
              <w:jc w:val="center"/>
              <w:rPr>
                <w:rFonts w:hint="eastAsia"/>
              </w:rPr>
            </w:pPr>
            <w:r>
              <w:rPr>
                <w:rFonts w:hint="eastAsia"/>
              </w:rPr>
              <w:t>4-bit scalar quant., 2 bits per real and imaginary.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vAlign w:val="center"/>
          </w:tcPr>
          <w:p>
            <w:pPr>
              <w:jc w:val="center"/>
              <w:rPr>
                <w:rFonts w:hint="eastAsia"/>
              </w:rPr>
            </w:pPr>
            <w:r>
              <w:t>Dataset description</w:t>
            </w:r>
          </w:p>
        </w:tc>
        <w:tc>
          <w:tcPr>
            <w:tcW w:w="4253" w:type="dxa"/>
            <w:shd w:val="clear" w:color="auto" w:fill="auto"/>
          </w:tcPr>
          <w:p>
            <w:pPr>
              <w:jc w:val="center"/>
              <w:rPr>
                <w:rFonts w:hint="eastAsia"/>
              </w:rPr>
            </w:pPr>
            <w:r>
              <w:rPr>
                <w:rFonts w:hint="eastAsia"/>
              </w:rPr>
              <w:t>Train/k</w:t>
            </w:r>
          </w:p>
        </w:tc>
        <w:tc>
          <w:tcPr>
            <w:tcW w:w="2977" w:type="dxa"/>
            <w:shd w:val="clear" w:color="auto" w:fill="auto"/>
          </w:tcPr>
          <w:p>
            <w:pPr>
              <w:jc w:val="center"/>
              <w:rPr>
                <w:rFonts w:hint="eastAsia"/>
              </w:rP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rPr>
                <w:rFonts w:hint="eastAsia"/>
              </w:rPr>
              <w:t>Test/k</w:t>
            </w:r>
          </w:p>
        </w:tc>
        <w:tc>
          <w:tcPr>
            <w:tcW w:w="2977" w:type="dxa"/>
            <w:shd w:val="clear" w:color="auto" w:fill="auto"/>
          </w:tcPr>
          <w:p>
            <w:pPr>
              <w:jc w:val="center"/>
              <w:rPr>
                <w:rFonts w:hint="eastAsia"/>
              </w:rP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Ground-truth CSI quantization method</w:t>
            </w:r>
          </w:p>
        </w:tc>
        <w:tc>
          <w:tcPr>
            <w:tcW w:w="2977" w:type="dxa"/>
            <w:shd w:val="clear" w:color="auto" w:fill="auto"/>
          </w:tcPr>
          <w:p>
            <w:pPr>
              <w:jc w:val="center"/>
              <w:rPr>
                <w:rFonts w:hint="eastAsia"/>
              </w:rPr>
            </w:pPr>
            <w:r>
              <w:rPr>
                <w:rFonts w:hint="eastAsia"/>
              </w:rPr>
              <w:t>Type-II ParComb 5 with W2 in Float32.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vAlign w:val="center"/>
          </w:tcPr>
          <w:p>
            <w:pPr>
              <w:jc w:val="center"/>
              <w:rPr>
                <w:rFonts w:hint="eastAsia"/>
              </w:rPr>
            </w:pPr>
            <w:r>
              <w:t>Generalization Case 1</w:t>
            </w:r>
          </w:p>
        </w:tc>
        <w:tc>
          <w:tcPr>
            <w:tcW w:w="4253" w:type="dxa"/>
            <w:shd w:val="clear" w:color="auto" w:fill="auto"/>
          </w:tcPr>
          <w:p>
            <w:pPr>
              <w:jc w:val="center"/>
              <w:rPr>
                <w:rFonts w:hint="eastAsia"/>
              </w:rPr>
            </w:pPr>
            <w:r>
              <w:rPr>
                <w:bCs/>
              </w:rPr>
              <w:t>Train (setting#CDLA30Delay, size/100k)</w:t>
            </w:r>
          </w:p>
        </w:tc>
        <w:tc>
          <w:tcPr>
            <w:tcW w:w="2977" w:type="dxa"/>
            <w:shd w:val="clear" w:color="auto" w:fill="auto"/>
          </w:tcPr>
          <w:p>
            <w:pPr>
              <w:jc w:val="center"/>
              <w:rPr>
                <w:rFonts w:hint="eastAsia"/>
              </w:rPr>
            </w:pPr>
            <w:r>
              <w:rPr>
                <w:rFonts w:hint="eastAsia"/>
              </w:rPr>
              <w:t>0.933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CDLA300Delay, size/10k)</w:t>
            </w:r>
          </w:p>
        </w:tc>
        <w:tc>
          <w:tcPr>
            <w:tcW w:w="2977" w:type="dxa"/>
            <w:shd w:val="clear" w:color="auto" w:fill="auto"/>
          </w:tcPr>
          <w:p>
            <w:pPr>
              <w:jc w:val="center"/>
              <w:rPr>
                <w:rFonts w:hint="eastAsia"/>
              </w:rPr>
            </w:pPr>
            <w:r>
              <w:rPr>
                <w:rFonts w:hint="eastAsia"/>
              </w:rPr>
              <w:t>0.934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CDLC30Delay, size10/10k)</w:t>
            </w:r>
          </w:p>
        </w:tc>
        <w:tc>
          <w:tcPr>
            <w:tcW w:w="2977" w:type="dxa"/>
            <w:shd w:val="clear" w:color="auto" w:fill="auto"/>
          </w:tcPr>
          <w:p>
            <w:pPr>
              <w:jc w:val="center"/>
              <w:rPr>
                <w:rFonts w:hint="eastAsia"/>
              </w:rPr>
            </w:pPr>
            <w:r>
              <w:rPr>
                <w:rFonts w:hint="eastAsia"/>
              </w:rPr>
              <w:t>0.804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CDLC300Delay, size/10k)</w:t>
            </w:r>
          </w:p>
        </w:tc>
        <w:tc>
          <w:tcPr>
            <w:tcW w:w="2977" w:type="dxa"/>
            <w:shd w:val="clear" w:color="auto" w:fill="auto"/>
          </w:tcPr>
          <w:p>
            <w:pPr>
              <w:jc w:val="center"/>
              <w:rPr>
                <w:rFonts w:hint="eastAsia"/>
              </w:rPr>
            </w:pPr>
            <w:r>
              <w:rPr>
                <w:rFonts w:hint="eastAsia"/>
              </w:rPr>
              <w:t>0.582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vAlign w:val="center"/>
          </w:tcPr>
          <w:p>
            <w:pPr>
              <w:jc w:val="center"/>
              <w:rPr>
                <w:rFonts w:hint="eastAsia"/>
              </w:rPr>
            </w:pPr>
            <w:r>
              <w:t>Generalization Case 2</w:t>
            </w:r>
          </w:p>
        </w:tc>
        <w:tc>
          <w:tcPr>
            <w:tcW w:w="4253" w:type="dxa"/>
            <w:shd w:val="clear" w:color="auto" w:fill="auto"/>
          </w:tcPr>
          <w:p>
            <w:pPr>
              <w:jc w:val="center"/>
              <w:rPr>
                <w:rFonts w:hint="eastAsia"/>
              </w:rPr>
            </w:pPr>
            <w:r>
              <w:rPr>
                <w:bCs/>
              </w:rPr>
              <w:t>Train(setting#CDLA300Delay,size/100k)</w:t>
            </w:r>
          </w:p>
        </w:tc>
        <w:tc>
          <w:tcPr>
            <w:tcW w:w="2977" w:type="dxa"/>
            <w:shd w:val="clear" w:color="auto" w:fill="auto"/>
          </w:tcPr>
          <w:p>
            <w:pPr>
              <w:jc w:val="center"/>
              <w:rPr>
                <w:rFonts w:hint="eastAsia"/>
              </w:rPr>
            </w:pPr>
            <w:r>
              <w:rPr>
                <w:rFonts w:hint="eastAsia"/>
              </w:rPr>
              <w:t>0.912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CDLA30Delay, size/10k)</w:t>
            </w:r>
          </w:p>
        </w:tc>
        <w:tc>
          <w:tcPr>
            <w:tcW w:w="2977" w:type="dxa"/>
            <w:shd w:val="clear" w:color="auto" w:fill="auto"/>
          </w:tcPr>
          <w:p>
            <w:pPr>
              <w:jc w:val="center"/>
              <w:rPr>
                <w:rFonts w:hint="eastAsia"/>
              </w:rPr>
            </w:pPr>
            <w:r>
              <w:rPr>
                <w:rFonts w:hint="eastAsia"/>
              </w:rPr>
              <w:t>0.912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696" w:type="dxa"/>
            <w:vMerge w:val="continue"/>
            <w:shd w:val="clear" w:color="auto" w:fill="auto"/>
          </w:tcPr>
          <w:p>
            <w:pPr>
              <w:rPr>
                <w:rFonts w:hint="eastAsia"/>
              </w:rPr>
            </w:pPr>
          </w:p>
        </w:tc>
        <w:tc>
          <w:tcPr>
            <w:tcW w:w="4253" w:type="dxa"/>
            <w:shd w:val="clear" w:color="auto" w:fill="auto"/>
          </w:tcPr>
          <w:p>
            <w:pPr>
              <w:jc w:val="center"/>
              <w:rPr>
                <w:rFonts w:hint="eastAsia"/>
              </w:rPr>
            </w:pPr>
            <w:r>
              <w:t xml:space="preserve">Test </w:t>
            </w:r>
            <w:r>
              <w:rPr>
                <w:bCs/>
              </w:rPr>
              <w:t>(setting# CDLC30Delay, size/10k)</w:t>
            </w:r>
          </w:p>
        </w:tc>
        <w:tc>
          <w:tcPr>
            <w:tcW w:w="2977" w:type="dxa"/>
            <w:shd w:val="clear" w:color="auto" w:fill="auto"/>
          </w:tcPr>
          <w:p>
            <w:pPr>
              <w:jc w:val="center"/>
              <w:rPr>
                <w:rFonts w:hint="eastAsia"/>
              </w:rPr>
            </w:pPr>
            <w:r>
              <w:rPr>
                <w:rFonts w:hint="eastAsia"/>
              </w:rPr>
              <w:t>0.780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CDLC300Delay, size/10k)</w:t>
            </w:r>
          </w:p>
        </w:tc>
        <w:tc>
          <w:tcPr>
            <w:tcW w:w="2977" w:type="dxa"/>
            <w:shd w:val="clear" w:color="auto" w:fill="auto"/>
          </w:tcPr>
          <w:p>
            <w:pPr>
              <w:jc w:val="center"/>
              <w:rPr>
                <w:rFonts w:hint="eastAsia"/>
              </w:rPr>
            </w:pPr>
            <w:r>
              <w:rPr>
                <w:rFonts w:hint="eastAsia"/>
              </w:rPr>
              <w:t>0.573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vAlign w:val="center"/>
          </w:tcPr>
          <w:p>
            <w:pPr>
              <w:jc w:val="center"/>
              <w:rPr>
                <w:rFonts w:hint="eastAsia"/>
              </w:rPr>
            </w:pPr>
            <w:r>
              <w:t>Generalization Case 3</w:t>
            </w:r>
          </w:p>
        </w:tc>
        <w:tc>
          <w:tcPr>
            <w:tcW w:w="4253" w:type="dxa"/>
            <w:shd w:val="clear" w:color="auto" w:fill="auto"/>
          </w:tcPr>
          <w:p>
            <w:pPr>
              <w:jc w:val="center"/>
              <w:rPr>
                <w:rFonts w:hint="eastAsia"/>
              </w:rPr>
            </w:pPr>
            <w:r>
              <w:t xml:space="preserve">Train </w:t>
            </w:r>
            <w:r>
              <w:rPr>
                <w:bCs/>
              </w:rPr>
              <w:t>(setting#CDLC30Delay, size/100k)</w:t>
            </w:r>
          </w:p>
        </w:tc>
        <w:tc>
          <w:tcPr>
            <w:tcW w:w="2977" w:type="dxa"/>
            <w:shd w:val="clear" w:color="auto" w:fill="auto"/>
          </w:tcPr>
          <w:p>
            <w:pPr>
              <w:jc w:val="center"/>
              <w:rPr>
                <w:rFonts w:hint="eastAsia"/>
              </w:rPr>
            </w:pPr>
            <w:r>
              <w:rPr>
                <w:rFonts w:hint="eastAsia"/>
              </w:rPr>
              <w:t>0.898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CDLA30Delay, size/10k)</w:t>
            </w:r>
          </w:p>
        </w:tc>
        <w:tc>
          <w:tcPr>
            <w:tcW w:w="2977" w:type="dxa"/>
            <w:shd w:val="clear" w:color="auto" w:fill="auto"/>
          </w:tcPr>
          <w:p>
            <w:pPr>
              <w:jc w:val="center"/>
              <w:rPr>
                <w:rFonts w:hint="eastAsia"/>
              </w:rPr>
            </w:pPr>
            <w:r>
              <w:rPr>
                <w:rFonts w:hint="eastAsia"/>
              </w:rPr>
              <w:t>0.887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CDLA300Delay, size/10k)</w:t>
            </w:r>
          </w:p>
        </w:tc>
        <w:tc>
          <w:tcPr>
            <w:tcW w:w="2977" w:type="dxa"/>
            <w:shd w:val="clear" w:color="auto" w:fill="auto"/>
          </w:tcPr>
          <w:p>
            <w:pPr>
              <w:jc w:val="center"/>
              <w:rPr>
                <w:rFonts w:hint="eastAsia"/>
              </w:rPr>
            </w:pPr>
            <w:r>
              <w:rPr>
                <w:rFonts w:hint="eastAsia"/>
              </w:rPr>
              <w:t>0.880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trPr>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CDLC300Delay, size/10k)</w:t>
            </w:r>
          </w:p>
        </w:tc>
        <w:tc>
          <w:tcPr>
            <w:tcW w:w="2977" w:type="dxa"/>
            <w:shd w:val="clear" w:color="auto" w:fill="auto"/>
          </w:tcPr>
          <w:p>
            <w:pPr>
              <w:jc w:val="center"/>
              <w:rPr>
                <w:rFonts w:hint="eastAsia"/>
              </w:rPr>
            </w:pPr>
            <w:r>
              <w:rPr>
                <w:rFonts w:hint="eastAsia"/>
              </w:rPr>
              <w:t>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shd w:val="clear" w:color="auto" w:fill="auto"/>
            <w:vAlign w:val="center"/>
          </w:tcPr>
          <w:p>
            <w:pPr>
              <w:jc w:val="center"/>
              <w:rPr>
                <w:rFonts w:hint="eastAsia"/>
              </w:rPr>
            </w:pPr>
            <w:r>
              <w:t>Generalization Case 4</w:t>
            </w:r>
          </w:p>
        </w:tc>
        <w:tc>
          <w:tcPr>
            <w:tcW w:w="4253" w:type="dxa"/>
            <w:shd w:val="clear" w:color="auto" w:fill="auto"/>
          </w:tcPr>
          <w:p>
            <w:pPr>
              <w:jc w:val="center"/>
              <w:rPr>
                <w:rFonts w:hint="eastAsia"/>
              </w:rPr>
            </w:pPr>
            <w:r>
              <w:t xml:space="preserve">Train </w:t>
            </w:r>
            <w:r>
              <w:rPr>
                <w:bCs/>
              </w:rPr>
              <w:t>(setting#CDLC300Delay,size/100k)</w:t>
            </w:r>
          </w:p>
        </w:tc>
        <w:tc>
          <w:tcPr>
            <w:tcW w:w="2977" w:type="dxa"/>
            <w:shd w:val="clear" w:color="auto" w:fill="auto"/>
          </w:tcPr>
          <w:p>
            <w:pPr>
              <w:jc w:val="center"/>
              <w:rPr>
                <w:rFonts w:hint="eastAsia"/>
              </w:rPr>
            </w:pPr>
            <w:r>
              <w:rPr>
                <w:rFonts w:hint="eastAsia"/>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CDLA30Delay, size/10k)</w:t>
            </w:r>
          </w:p>
        </w:tc>
        <w:tc>
          <w:tcPr>
            <w:tcW w:w="2977" w:type="dxa"/>
            <w:shd w:val="clear" w:color="auto" w:fill="auto"/>
          </w:tcPr>
          <w:p>
            <w:pPr>
              <w:jc w:val="center"/>
              <w:rPr>
                <w:rFonts w:hint="eastAsia"/>
              </w:rPr>
            </w:pPr>
            <w:r>
              <w:rPr>
                <w:rFonts w:hint="eastAsia"/>
              </w:rPr>
              <w:t>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CDLA300Delay, size/10k)</w:t>
            </w:r>
          </w:p>
        </w:tc>
        <w:tc>
          <w:tcPr>
            <w:tcW w:w="2977" w:type="dxa"/>
            <w:shd w:val="clear" w:color="auto" w:fill="auto"/>
          </w:tcPr>
          <w:p>
            <w:pPr>
              <w:jc w:val="center"/>
              <w:rPr>
                <w:rFonts w:hint="eastAsia"/>
              </w:rPr>
            </w:pPr>
            <w:r>
              <w:rPr>
                <w:rFonts w:hint="eastAsia"/>
              </w:rPr>
              <w:t>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shd w:val="clear" w:color="auto" w:fill="auto"/>
          </w:tcPr>
          <w:p>
            <w:pPr>
              <w:jc w:val="center"/>
              <w:rPr>
                <w:rFonts w:hint="eastAsia"/>
              </w:rPr>
            </w:pPr>
          </w:p>
        </w:tc>
        <w:tc>
          <w:tcPr>
            <w:tcW w:w="4253" w:type="dxa"/>
            <w:shd w:val="clear" w:color="auto" w:fill="auto"/>
          </w:tcPr>
          <w:p>
            <w:pPr>
              <w:jc w:val="center"/>
              <w:rPr>
                <w:rFonts w:hint="eastAsia"/>
              </w:rPr>
            </w:pPr>
            <w:r>
              <w:t xml:space="preserve">Test </w:t>
            </w:r>
            <w:r>
              <w:rPr>
                <w:bCs/>
              </w:rPr>
              <w:t>(setting# CDLC30Delay, size/10k)</w:t>
            </w:r>
          </w:p>
        </w:tc>
        <w:tc>
          <w:tcPr>
            <w:tcW w:w="2977" w:type="dxa"/>
            <w:shd w:val="clear" w:color="auto" w:fill="auto"/>
          </w:tcPr>
          <w:p>
            <w:pPr>
              <w:jc w:val="center"/>
              <w:rPr>
                <w:rFonts w:hint="eastAsia"/>
              </w:rPr>
            </w:pPr>
            <w:r>
              <w:rPr>
                <w:rFonts w:hint="eastAsia"/>
              </w:rPr>
              <w:t>0.789</w:t>
            </w:r>
          </w:p>
        </w:tc>
      </w:tr>
    </w:tbl>
    <w:p>
      <w:pPr>
        <w:rPr>
          <w:rFonts w:ascii="Times New Roman" w:hAnsi="Times New Roman"/>
          <w:lang w:val="en-US"/>
        </w:rPr>
      </w:pPr>
    </w:p>
    <w:bookmarkEnd w:id="0"/>
    <w:p>
      <w:pPr>
        <w:pStyle w:val="15"/>
        <w:keepNext/>
        <w:keepLines/>
        <w:numPr>
          <w:ilvl w:val="0"/>
          <w:numId w:val="1"/>
        </w:numPr>
        <w:pBdr>
          <w:top w:val="single" w:color="000000" w:sz="12" w:space="3"/>
        </w:pBdr>
        <w:overflowPunct w:val="0"/>
        <w:spacing w:before="240" w:after="180"/>
        <w:textAlignment w:val="baseline"/>
        <w:outlineLvl w:val="0"/>
        <w:rPr>
          <w:rFonts w:ascii="Arial" w:hAnsi="Arial" w:eastAsia="Times New Roman" w:cs="Times New Roman"/>
          <w:kern w:val="0"/>
          <w:sz w:val="36"/>
          <w:szCs w:val="20"/>
          <w:lang w:val="en-GB" w:eastAsia="ja-JP" w:bidi="ar-SA"/>
        </w:rPr>
      </w:pPr>
      <w:r>
        <w:rPr>
          <w:rFonts w:ascii="Arial" w:hAnsi="Arial" w:eastAsia="Batang" w:cs="Arial"/>
          <w:b/>
          <w:bCs/>
          <w:kern w:val="0"/>
          <w:sz w:val="36"/>
          <w:szCs w:val="36"/>
          <w:lang w:eastAsia="ko-KR" w:bidi="ar-SA"/>
        </w:rPr>
        <w:t>CSI Compression</w:t>
      </w:r>
    </w:p>
    <w:p>
      <w:pPr>
        <w:rPr>
          <w:rFonts w:hint="eastAsia" w:eastAsia="等线"/>
        </w:rPr>
      </w:pPr>
      <w:r>
        <w:rPr>
          <w:rFonts w:ascii="Times New Roman" w:hAnsi="Times New Roman" w:eastAsia="等线"/>
          <w:lang w:val="en-US"/>
        </w:rPr>
        <w:t>Channel State Information (CSI) is a mechanism that a UE measure various radio channel quality and report to the base station. CSI feedback is an effective method for Base Station to utilize CSI. Due to the large number of channels, CSI feecback will aggravate the burden on the UE side. Therefore, relevant details of CSI feedback need to be determined.</w:t>
      </w:r>
    </w:p>
    <w:p>
      <w:pPr>
        <w:rPr>
          <w:rFonts w:ascii="Times New Roman" w:hAnsi="Times New Roman" w:eastAsia="等线"/>
          <w:lang w:val="en-US"/>
        </w:rPr>
      </w:pPr>
    </w:p>
    <w:p>
      <w:pPr>
        <w:rPr>
          <w:rFonts w:ascii="Times New Roman" w:hAnsi="Times New Roman" w:eastAsia="等线"/>
          <w:lang w:val="en-US"/>
        </w:rPr>
      </w:pPr>
      <w:r>
        <w:rPr>
          <w:rFonts w:ascii="Times New Roman" w:hAnsi="Times New Roman" w:eastAsia="等线"/>
          <w:lang w:val="en-US"/>
        </w:rPr>
        <w:t>In this section, we discuss the evaluation methodology for AI based CSI compression , including AI model and preliminary simulation results.</w:t>
      </w:r>
    </w:p>
    <w:p>
      <w:pPr>
        <w:rPr>
          <w:rFonts w:ascii="Times New Roman" w:hAnsi="Times New Roman" w:eastAsia="等线"/>
          <w:lang w:val="en-US"/>
        </w:rPr>
      </w:pPr>
    </w:p>
    <w:p>
      <w:pPr>
        <w:pStyle w:val="15"/>
        <w:numPr>
          <w:ilvl w:val="0"/>
          <w:numId w:val="3"/>
        </w:numPr>
        <w:outlineLvl w:val="0"/>
        <w:rPr>
          <w:rFonts w:ascii="Arial" w:hAnsi="Arial" w:eastAsia="等线"/>
          <w:sz w:val="32"/>
          <w:szCs w:val="32"/>
        </w:rPr>
      </w:pPr>
      <w:r>
        <w:rPr>
          <w:rFonts w:ascii="Arial" w:hAnsi="Arial" w:eastAsia="等线"/>
          <w:b/>
          <w:bCs/>
          <w:sz w:val="32"/>
          <w:szCs w:val="32"/>
        </w:rPr>
        <w:t>Evaluation Methodology</w:t>
      </w:r>
    </w:p>
    <w:p>
      <w:pPr>
        <w:rPr>
          <w:rFonts w:ascii="Times New Roman" w:hAnsi="Times New Roman" w:eastAsia="等线"/>
          <w:b/>
          <w:bCs/>
          <w:lang w:val="en-US"/>
        </w:rPr>
      </w:pPr>
    </w:p>
    <w:p>
      <w:pPr>
        <w:rPr>
          <w:rFonts w:ascii="Times New Roman" w:hAnsi="Times New Roman" w:eastAsia="等线"/>
          <w:lang w:val="en-US"/>
        </w:rPr>
      </w:pPr>
      <w:r>
        <w:rPr>
          <w:rFonts w:ascii="Times New Roman" w:hAnsi="Times New Roman" w:eastAsia="等线"/>
          <w:lang w:val="en-US"/>
        </w:rPr>
        <w:t>The AI-based CSI compression is considered a coding and denoising problem. The input data will be encoded and compressed by the encoder, and then the decoder will remove the noise introduced in the encoding process</w:t>
      </w:r>
      <w:r>
        <w:rPr>
          <w:rFonts w:hint="eastAsia" w:ascii="Times New Roman" w:hAnsi="Times New Roman" w:eastAsia="等线"/>
          <w:lang w:val="en-US"/>
        </w:rPr>
        <w:t xml:space="preserve">. </w:t>
      </w:r>
      <w:r>
        <w:rPr>
          <w:rFonts w:ascii="Times New Roman" w:hAnsi="Times New Roman" w:eastAsia="等线"/>
          <w:lang w:val="en-US"/>
        </w:rPr>
        <w:t xml:space="preserve">  </w:t>
      </w:r>
      <w:r>
        <w:t>In this section, we will discuss the issues of evaluation methodology for AI/ML-based CSI feedback.</w:t>
      </w:r>
    </w:p>
    <w:p>
      <w:pPr>
        <w:rPr>
          <w:rFonts w:ascii="Times New Roman" w:hAnsi="Times New Roman" w:eastAsia="等线"/>
          <w:lang w:val="en-US"/>
        </w:rPr>
      </w:pPr>
    </w:p>
    <w:p>
      <w:pPr>
        <w:rPr>
          <w:rFonts w:ascii="Times New Roman" w:hAnsi="Times New Roman" w:eastAsia="等线"/>
          <w:b/>
          <w:i/>
          <w:lang w:val="en-US"/>
        </w:rPr>
      </w:pPr>
      <w:r>
        <w:rPr>
          <w:rFonts w:ascii="Times New Roman" w:hAnsi="Times New Roman" w:eastAsia="等线"/>
          <w:b/>
          <w:u w:val="single"/>
          <w:lang w:val="en-US"/>
        </w:rPr>
        <w:t>SGCS calculation for rank&gt;1</w:t>
      </w:r>
    </w:p>
    <w:p>
      <w:pPr>
        <w:rPr>
          <w:rFonts w:ascii="Times New Roman" w:hAnsi="Times New Roman" w:eastAsia="等线"/>
          <w:lang w:val="en-US"/>
        </w:rPr>
      </w:pPr>
      <w:r>
        <w:rPr>
          <w:rFonts w:hint="eastAsia" w:ascii="Times New Roman" w:hAnsi="Times New Roman" w:eastAsia="等线"/>
          <w:lang w:val="en-US"/>
        </w:rPr>
        <w:t>I</w:t>
      </w:r>
      <w:r>
        <w:rPr>
          <w:rFonts w:ascii="Times New Roman" w:hAnsi="Times New Roman" w:eastAsia="等线"/>
          <w:lang w:val="en-US"/>
        </w:rPr>
        <w:t xml:space="preserve">n the RAN1#110bis meeting, it has been agreed that for the rank&gt;1 cases, Method 3 is adopted for SGCS calculation; while there is FFS on whether/which method between Method 1 and Method 2 is to be additionally selected as another metric.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rPr>
                <w:rFonts w:ascii="Times New Roman" w:hAnsi="Times New Roman" w:eastAsia="等线"/>
                <w:bCs/>
                <w:lang w:val="en-US"/>
              </w:rPr>
            </w:pPr>
            <w:r>
              <w:rPr>
                <w:rFonts w:ascii="Times New Roman" w:hAnsi="Times New Roman" w:eastAsia="等线"/>
                <w:bCs/>
                <w:highlight w:val="green"/>
                <w:lang w:val="en-US"/>
              </w:rPr>
              <w:t>Agreement</w:t>
            </w:r>
          </w:p>
          <w:p>
            <w:pPr>
              <w:rPr>
                <w:rFonts w:ascii="Times New Roman" w:hAnsi="Times New Roman" w:eastAsia="等线"/>
                <w:lang w:val="en-US"/>
              </w:rPr>
            </w:pPr>
            <w:r>
              <w:rPr>
                <w:rFonts w:ascii="Times New Roman" w:hAnsi="Times New Roman" w:eastAsia="等线"/>
                <w:lang w:val="en-US"/>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pPr>
              <w:numPr>
                <w:ilvl w:val="0"/>
                <w:numId w:val="4"/>
              </w:numPr>
              <w:rPr>
                <w:rFonts w:ascii="Times New Roman" w:hAnsi="Times New Roman" w:eastAsia="等线"/>
                <w:lang w:val="en-US"/>
              </w:rPr>
            </w:pPr>
            <w:r>
              <w:rPr>
                <w:rFonts w:ascii="Times New Roman" w:hAnsi="Times New Roman" w:eastAsia="等线"/>
                <w:lang w:val="en-US"/>
              </w:rPr>
              <w:t>Method 1: Average over all layers</w:t>
            </w:r>
          </w:p>
          <w:p>
            <w:pPr>
              <w:numPr>
                <w:ilvl w:val="0"/>
                <w:numId w:val="4"/>
              </w:numPr>
              <w:rPr>
                <w:rFonts w:ascii="Times New Roman" w:hAnsi="Times New Roman" w:eastAsia="等线"/>
                <w:lang w:val="en-US"/>
              </w:rPr>
            </w:pPr>
            <w:r>
              <w:rPr>
                <w:rFonts w:ascii="Times New Roman" w:hAnsi="Times New Roman" w:eastAsia="等线"/>
                <w:lang w:val="en-US"/>
              </w:rPr>
              <w:t xml:space="preserve">Method 2: Weighted average over all layers </w:t>
            </w:r>
          </w:p>
          <w:p>
            <w:pPr>
              <w:rPr>
                <w:rFonts w:ascii="Times New Roman" w:hAnsi="Times New Roman" w:eastAsia="等线"/>
                <w:lang w:val="en-US"/>
              </w:rPr>
            </w:pPr>
            <m:oMathPara>
              <m:oMath>
                <m:r>
                  <m:rPr/>
                  <w:rPr>
                    <w:rFonts w:ascii="Cambria Math" w:hAnsi="Cambria Math" w:eastAsia="等线"/>
                    <w:lang w:val="en-US"/>
                  </w:rPr>
                  <m:t>SGCS=E</m:t>
                </m:r>
                <m:d>
                  <m:dPr>
                    <m:begChr m:val="{"/>
                    <m:endChr m:val="}"/>
                    <m:ctrlPr>
                      <w:rPr>
                        <w:rFonts w:ascii="Cambria Math" w:hAnsi="Cambria Math" w:eastAsia="等线"/>
                        <w:i/>
                        <w:lang w:val="en-US"/>
                      </w:rPr>
                    </m:ctrlPr>
                  </m:dPr>
                  <m:e>
                    <m:f>
                      <m:fPr>
                        <m:ctrlPr>
                          <w:rPr>
                            <w:rFonts w:ascii="Cambria Math" w:hAnsi="Cambria Math" w:eastAsia="等线"/>
                            <w:i/>
                            <w:lang w:val="en-US"/>
                          </w:rPr>
                        </m:ctrlPr>
                      </m:fPr>
                      <m:num>
                        <m:r>
                          <m:rPr/>
                          <w:rPr>
                            <w:rFonts w:ascii="Cambria Math" w:hAnsi="Cambria Math" w:eastAsia="等线"/>
                            <w:lang w:val="en-US"/>
                          </w:rPr>
                          <m:t>1</m:t>
                        </m:r>
                        <m:ctrlPr>
                          <w:rPr>
                            <w:rFonts w:ascii="Cambria Math" w:hAnsi="Cambria Math" w:eastAsia="等线"/>
                            <w:i/>
                            <w:lang w:val="en-US"/>
                          </w:rPr>
                        </m:ctrlPr>
                      </m:num>
                      <m:den>
                        <m:r>
                          <m:rPr/>
                          <w:rPr>
                            <w:rFonts w:ascii="Cambria Math" w:hAnsi="Cambria Math" w:eastAsia="等线"/>
                            <w:lang w:val="en-US"/>
                          </w:rPr>
                          <m:t>N</m:t>
                        </m:r>
                        <m:ctrlPr>
                          <w:rPr>
                            <w:rFonts w:ascii="Cambria Math" w:hAnsi="Cambria Math" w:eastAsia="等线"/>
                            <w:i/>
                            <w:lang w:val="en-US"/>
                          </w:rPr>
                        </m:ctrlPr>
                      </m:den>
                    </m:f>
                    <m:nary>
                      <m:naryPr>
                        <m:chr m:val="∑"/>
                        <m:limLoc m:val="undOvr"/>
                        <m:ctrlPr>
                          <w:rPr>
                            <w:rFonts w:ascii="Cambria Math" w:hAnsi="Cambria Math" w:eastAsia="等线"/>
                            <w:i/>
                            <w:lang w:val="en-US"/>
                          </w:rPr>
                        </m:ctrlPr>
                      </m:naryPr>
                      <m:sub>
                        <m:r>
                          <m:rPr/>
                          <w:rPr>
                            <w:rFonts w:ascii="Cambria Math" w:hAnsi="Cambria Math" w:eastAsia="等线"/>
                            <w:lang w:val="en-US"/>
                          </w:rPr>
                          <m:t>i=1</m:t>
                        </m:r>
                        <m:ctrlPr>
                          <w:rPr>
                            <w:rFonts w:ascii="Cambria Math" w:hAnsi="Cambria Math" w:eastAsia="等线"/>
                            <w:i/>
                            <w:lang w:val="en-US"/>
                          </w:rPr>
                        </m:ctrlPr>
                      </m:sub>
                      <m:sup>
                        <m:r>
                          <m:rPr/>
                          <w:rPr>
                            <w:rFonts w:ascii="Cambria Math" w:hAnsi="Cambria Math" w:eastAsia="等线"/>
                            <w:lang w:val="en-US"/>
                          </w:rPr>
                          <m:t>N</m:t>
                        </m:r>
                        <m:ctrlPr>
                          <w:rPr>
                            <w:rFonts w:ascii="Cambria Math" w:hAnsi="Cambria Math" w:eastAsia="等线"/>
                            <w:i/>
                            <w:lang w:val="en-US"/>
                          </w:rPr>
                        </m:ctrlPr>
                      </m:sup>
                      <m:e>
                        <m:nary>
                          <m:naryPr>
                            <m:chr m:val="∑"/>
                            <m:limLoc m:val="undOvr"/>
                            <m:ctrlPr>
                              <w:rPr>
                                <w:rFonts w:ascii="Cambria Math" w:hAnsi="Cambria Math" w:eastAsia="等线"/>
                                <w:i/>
                                <w:lang w:val="en-US"/>
                              </w:rPr>
                            </m:ctrlPr>
                          </m:naryPr>
                          <m:sub>
                            <m:r>
                              <m:rPr/>
                              <w:rPr>
                                <w:rFonts w:ascii="Cambria Math" w:hAnsi="Cambria Math" w:eastAsia="等线"/>
                                <w:lang w:val="en-US"/>
                              </w:rPr>
                              <m:t>j</m:t>
                            </m:r>
                            <m:ctrlPr>
                              <w:rPr>
                                <w:rFonts w:ascii="Cambria Math" w:hAnsi="Cambria Math" w:eastAsia="等线"/>
                                <w:i/>
                                <w:lang w:val="en-US"/>
                              </w:rPr>
                            </m:ctrlPr>
                          </m:sub>
                          <m:sup>
                            <m:r>
                              <m:rPr/>
                              <w:rPr>
                                <w:rFonts w:ascii="Cambria Math" w:hAnsi="Cambria Math" w:eastAsia="等线"/>
                                <w:lang w:val="en-US"/>
                              </w:rPr>
                              <m:t>K</m:t>
                            </m:r>
                            <m:ctrlPr>
                              <w:rPr>
                                <w:rFonts w:ascii="Cambria Math" w:hAnsi="Cambria Math" w:eastAsia="等线"/>
                                <w:i/>
                                <w:lang w:val="en-US"/>
                              </w:rPr>
                            </m:ctrlPr>
                          </m:sup>
                          <m:e>
                            <m:sSup>
                              <m:sSupPr>
                                <m:ctrlPr>
                                  <w:rPr>
                                    <w:rFonts w:ascii="Cambria Math" w:hAnsi="Cambria Math" w:eastAsia="等线"/>
                                    <w:i/>
                                    <w:lang w:val="en-US"/>
                                  </w:rPr>
                                </m:ctrlPr>
                              </m:sSupPr>
                              <m:e>
                                <m:f>
                                  <m:fPr>
                                    <m:ctrlPr>
                                      <w:rPr>
                                        <w:rFonts w:ascii="Cambria Math" w:hAnsi="Cambria Math" w:eastAsia="等线"/>
                                        <w:i/>
                                        <w:lang w:val="en-US"/>
                                      </w:rPr>
                                    </m:ctrlPr>
                                  </m:fPr>
                                  <m:num>
                                    <m:sSubSup>
                                      <m:sSubSupPr>
                                        <m:ctrlPr>
                                          <w:rPr>
                                            <w:rFonts w:ascii="Cambria Math" w:hAnsi="Cambria Math" w:eastAsia="等线"/>
                                            <w:i/>
                                            <w:lang w:val="en-US"/>
                                          </w:rPr>
                                        </m:ctrlPr>
                                      </m:sSubSupPr>
                                      <m:e>
                                        <m:r>
                                          <m:rPr/>
                                          <w:rPr>
                                            <w:rFonts w:ascii="Cambria Math" w:hAnsi="Cambria Math" w:eastAsia="等线"/>
                                            <w:lang w:val="en-US"/>
                                          </w:rPr>
                                          <m:t>λ</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ctrlPr>
                                      <w:rPr>
                                        <w:rFonts w:ascii="Cambria Math" w:hAnsi="Cambria Math" w:eastAsia="等线"/>
                                        <w:i/>
                                        <w:lang w:val="en-US"/>
                                      </w:rPr>
                                    </m:ctrlPr>
                                  </m:num>
                                  <m:den>
                                    <m:nary>
                                      <m:naryPr>
                                        <m:chr m:val="∑"/>
                                        <m:limLoc m:val="subSup"/>
                                        <m:ctrlPr>
                                          <w:rPr>
                                            <w:rFonts w:ascii="Cambria Math" w:hAnsi="Cambria Math" w:eastAsia="等线"/>
                                            <w:i/>
                                            <w:lang w:val="en-US"/>
                                          </w:rPr>
                                        </m:ctrlPr>
                                      </m:naryPr>
                                      <m:sub>
                                        <m:r>
                                          <m:rPr/>
                                          <w:rPr>
                                            <w:rFonts w:ascii="Cambria Math" w:hAnsi="Cambria Math" w:eastAsia="等线"/>
                                            <w:lang w:val="en-US"/>
                                          </w:rPr>
                                          <m:t>k=1</m:t>
                                        </m:r>
                                        <m:ctrlPr>
                                          <w:rPr>
                                            <w:rFonts w:ascii="Cambria Math" w:hAnsi="Cambria Math" w:eastAsia="等线"/>
                                            <w:i/>
                                            <w:lang w:val="en-US"/>
                                          </w:rPr>
                                        </m:ctrlPr>
                                      </m:sub>
                                      <m:sup>
                                        <m:r>
                                          <m:rPr/>
                                          <w:rPr>
                                            <w:rFonts w:ascii="Cambria Math" w:hAnsi="Cambria Math" w:eastAsia="等线"/>
                                            <w:lang w:val="en-US"/>
                                          </w:rPr>
                                          <m:t>K</m:t>
                                        </m:r>
                                        <m:ctrlPr>
                                          <w:rPr>
                                            <w:rFonts w:ascii="Cambria Math" w:hAnsi="Cambria Math" w:eastAsia="等线"/>
                                            <w:i/>
                                            <w:lang w:val="en-US"/>
                                          </w:rPr>
                                        </m:ctrlPr>
                                      </m:sup>
                                      <m:e>
                                        <m:sSubSup>
                                          <m:sSubSupPr>
                                            <m:ctrlPr>
                                              <w:rPr>
                                                <w:rFonts w:ascii="Cambria Math" w:hAnsi="Cambria Math" w:eastAsia="等线"/>
                                                <w:i/>
                                                <w:lang w:val="en-US"/>
                                              </w:rPr>
                                            </m:ctrlPr>
                                          </m:sSubSupPr>
                                          <m:e>
                                            <m:r>
                                              <m:rPr/>
                                              <w:rPr>
                                                <w:rFonts w:ascii="Cambria Math" w:hAnsi="Cambria Math" w:eastAsia="等线"/>
                                                <w:lang w:val="en-US"/>
                                              </w:rPr>
                                              <m:t>λ</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k</m:t>
                                            </m:r>
                                            <m:ctrlPr>
                                              <w:rPr>
                                                <w:rFonts w:ascii="Cambria Math" w:hAnsi="Cambria Math" w:eastAsia="等线"/>
                                                <w:i/>
                                                <w:lang w:val="en-US"/>
                                              </w:rPr>
                                            </m:ctrlPr>
                                          </m:sup>
                                        </m:sSubSup>
                                        <m:ctrlPr>
                                          <w:rPr>
                                            <w:rFonts w:ascii="Cambria Math" w:hAnsi="Cambria Math" w:eastAsia="等线"/>
                                            <w:i/>
                                            <w:lang w:val="en-US"/>
                                          </w:rPr>
                                        </m:ctrlPr>
                                      </m:e>
                                    </m:nary>
                                    <m:ctrlPr>
                                      <w:rPr>
                                        <w:rFonts w:ascii="Cambria Math" w:hAnsi="Cambria Math" w:eastAsia="等线"/>
                                        <w:i/>
                                        <w:lang w:val="en-US"/>
                                      </w:rPr>
                                    </m:ctrlPr>
                                  </m:den>
                                </m:f>
                                <m:d>
                                  <m:dPr>
                                    <m:ctrlPr>
                                      <w:rPr>
                                        <w:rFonts w:ascii="Cambria Math" w:hAnsi="Cambria Math" w:eastAsia="等线"/>
                                        <w:i/>
                                        <w:lang w:val="en-US"/>
                                      </w:rPr>
                                    </m:ctrlPr>
                                  </m:dPr>
                                  <m:e>
                                    <m:f>
                                      <m:fPr>
                                        <m:ctrlPr>
                                          <w:rPr>
                                            <w:rFonts w:ascii="Cambria Math" w:hAnsi="Cambria Math" w:eastAsia="等线"/>
                                            <w:i/>
                                            <w:lang w:val="en-US"/>
                                          </w:rPr>
                                        </m:ctrlPr>
                                      </m:fPr>
                                      <m:num>
                                        <m:r>
                                          <m:rPr/>
                                          <w:rPr>
                                            <w:rFonts w:ascii="Cambria Math" w:hAnsi="Cambria Math" w:eastAsia="等线"/>
                                            <w:lang w:val="en-US"/>
                                          </w:rPr>
                                          <m:t>||</m:t>
                                        </m:r>
                                        <m:sSup>
                                          <m:sSupPr>
                                            <m:ctrlPr>
                                              <w:rPr>
                                                <w:rFonts w:ascii="Cambria Math" w:hAnsi="Cambria Math" w:eastAsia="等线"/>
                                                <w:i/>
                                                <w:lang w:val="en-US"/>
                                              </w:rPr>
                                            </m:ctrlPr>
                                          </m:sSupPr>
                                          <m:e>
                                            <m:sSubSup>
                                              <m:sSubSupPr>
                                                <m:ctrlPr>
                                                  <w:rPr>
                                                    <w:rFonts w:ascii="Cambria Math" w:hAnsi="Cambria Math" w:eastAsia="等线"/>
                                                    <w:i/>
                                                    <w:lang w:val="en-US"/>
                                                  </w:rPr>
                                                </m:ctrlPr>
                                              </m:sSubSupPr>
                                              <m:e>
                                                <m:acc>
                                                  <m:accPr>
                                                    <m:chr m:val="̃"/>
                                                    <m:ctrlPr>
                                                      <w:rPr>
                                                        <w:rFonts w:ascii="Cambria Math" w:hAnsi="Cambria Math" w:eastAsia="等线"/>
                                                        <w:i/>
                                                        <w:lang w:val="en-US"/>
                                                      </w:rPr>
                                                    </m:ctrlPr>
                                                  </m:accPr>
                                                  <m:e>
                                                    <m:r>
                                                      <m:rPr/>
                                                      <w:rPr>
                                                        <w:rFonts w:ascii="Cambria Math" w:hAnsi="Cambria Math" w:eastAsia="等线"/>
                                                        <w:lang w:val="en-US"/>
                                                      </w:rPr>
                                                      <m:t>w</m:t>
                                                    </m:r>
                                                    <m:ctrlPr>
                                                      <w:rPr>
                                                        <w:rFonts w:ascii="Cambria Math" w:hAnsi="Cambria Math" w:eastAsia="等线"/>
                                                        <w:i/>
                                                        <w:lang w:val="en-US"/>
                                                      </w:rPr>
                                                    </m:ctrlPr>
                                                  </m:e>
                                                </m:acc>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ctrlPr>
                                              <w:rPr>
                                                <w:rFonts w:ascii="Cambria Math" w:hAnsi="Cambria Math" w:eastAsia="等线"/>
                                                <w:i/>
                                                <w:lang w:val="en-US"/>
                                              </w:rPr>
                                            </m:ctrlPr>
                                          </m:e>
                                          <m:sup>
                                            <m:r>
                                              <m:rPr/>
                                              <w:rPr>
                                                <w:rFonts w:ascii="Cambria Math" w:hAnsi="Cambria Math" w:eastAsia="等线"/>
                                                <w:lang w:val="en-US"/>
                                              </w:rPr>
                                              <m:t>H</m:t>
                                            </m:r>
                                            <m:ctrlPr>
                                              <w:rPr>
                                                <w:rFonts w:ascii="Cambria Math" w:hAnsi="Cambria Math" w:eastAsia="等线"/>
                                                <w:i/>
                                                <w:lang w:val="en-US"/>
                                              </w:rPr>
                                            </m:ctrlPr>
                                          </m:sup>
                                        </m:sSup>
                                        <m:sSubSup>
                                          <m:sSubSupPr>
                                            <m:ctrlPr>
                                              <w:rPr>
                                                <w:rFonts w:ascii="Cambria Math" w:hAnsi="Cambria Math" w:eastAsia="等线"/>
                                                <w:i/>
                                                <w:lang w:val="en-US"/>
                                              </w:rPr>
                                            </m:ctrlPr>
                                          </m:sSubSupPr>
                                          <m:e>
                                            <m:r>
                                              <m:rPr/>
                                              <w:rPr>
                                                <w:rFonts w:ascii="Cambria Math" w:hAnsi="Cambria Math" w:eastAsia="等线"/>
                                                <w:lang w:val="en-US"/>
                                              </w:rPr>
                                              <m:t>w</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r>
                                          <m:rPr/>
                                          <w:rPr>
                                            <w:rFonts w:ascii="Cambria Math" w:hAnsi="Cambria Math" w:eastAsia="等线"/>
                                            <w:lang w:val="en-US"/>
                                          </w:rPr>
                                          <m:t xml:space="preserve"> ||</m:t>
                                        </m:r>
                                        <m:ctrlPr>
                                          <w:rPr>
                                            <w:rFonts w:ascii="Cambria Math" w:hAnsi="Cambria Math" w:eastAsia="等线"/>
                                            <w:i/>
                                            <w:lang w:val="en-US"/>
                                          </w:rPr>
                                        </m:ctrlPr>
                                      </m:num>
                                      <m:den>
                                        <m:r>
                                          <m:rPr/>
                                          <w:rPr>
                                            <w:rFonts w:ascii="Cambria Math" w:hAnsi="Cambria Math" w:eastAsia="等线"/>
                                            <w:lang w:val="en-US"/>
                                          </w:rPr>
                                          <m:t>||</m:t>
                                        </m:r>
                                        <m:sSubSup>
                                          <m:sSubSupPr>
                                            <m:ctrlPr>
                                              <w:rPr>
                                                <w:rFonts w:ascii="Cambria Math" w:hAnsi="Cambria Math" w:eastAsia="等线"/>
                                                <w:i/>
                                                <w:lang w:val="en-US"/>
                                              </w:rPr>
                                            </m:ctrlPr>
                                          </m:sSubSupPr>
                                          <m:e>
                                            <m:acc>
                                              <m:accPr>
                                                <m:chr m:val="̃"/>
                                                <m:ctrlPr>
                                                  <w:rPr>
                                                    <w:rFonts w:ascii="Cambria Math" w:hAnsi="Cambria Math" w:eastAsia="等线"/>
                                                    <w:i/>
                                                    <w:lang w:val="en-US"/>
                                                  </w:rPr>
                                                </m:ctrlPr>
                                              </m:accPr>
                                              <m:e>
                                                <m:r>
                                                  <m:rPr/>
                                                  <w:rPr>
                                                    <w:rFonts w:ascii="Cambria Math" w:hAnsi="Cambria Math" w:eastAsia="等线"/>
                                                    <w:lang w:val="en-US"/>
                                                  </w:rPr>
                                                  <m:t>w</m:t>
                                                </m:r>
                                                <m:ctrlPr>
                                                  <w:rPr>
                                                    <w:rFonts w:ascii="Cambria Math" w:hAnsi="Cambria Math" w:eastAsia="等线"/>
                                                    <w:i/>
                                                    <w:lang w:val="en-US"/>
                                                  </w:rPr>
                                                </m:ctrlPr>
                                              </m:e>
                                            </m:acc>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r>
                                          <m:rPr/>
                                          <w:rPr>
                                            <w:rFonts w:ascii="Cambria Math" w:hAnsi="Cambria Math" w:eastAsia="等线"/>
                                            <w:lang w:val="en-US"/>
                                          </w:rPr>
                                          <m:t>||  ||</m:t>
                                        </m:r>
                                        <m:sSubSup>
                                          <m:sSubSupPr>
                                            <m:ctrlPr>
                                              <w:rPr>
                                                <w:rFonts w:ascii="Cambria Math" w:hAnsi="Cambria Math" w:eastAsia="等线"/>
                                                <w:i/>
                                                <w:lang w:val="en-US"/>
                                              </w:rPr>
                                            </m:ctrlPr>
                                          </m:sSubSupPr>
                                          <m:e>
                                            <m:r>
                                              <m:rPr/>
                                              <w:rPr>
                                                <w:rFonts w:ascii="Cambria Math" w:hAnsi="Cambria Math" w:eastAsia="等线"/>
                                                <w:lang w:val="en-US"/>
                                              </w:rPr>
                                              <m:t>w</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r>
                                          <m:rPr/>
                                          <w:rPr>
                                            <w:rFonts w:ascii="Cambria Math" w:hAnsi="Cambria Math" w:eastAsia="等线"/>
                                            <w:lang w:val="en-US"/>
                                          </w:rPr>
                                          <m:t>||</m:t>
                                        </m:r>
                                        <m:ctrlPr>
                                          <w:rPr>
                                            <w:rFonts w:ascii="Cambria Math" w:hAnsi="Cambria Math" w:eastAsia="等线"/>
                                            <w:i/>
                                            <w:lang w:val="en-US"/>
                                          </w:rPr>
                                        </m:ctrlPr>
                                      </m:den>
                                    </m:f>
                                    <m:ctrlPr>
                                      <w:rPr>
                                        <w:rFonts w:ascii="Cambria Math" w:hAnsi="Cambria Math" w:eastAsia="等线"/>
                                        <w:i/>
                                        <w:lang w:val="en-US"/>
                                      </w:rPr>
                                    </m:ctrlPr>
                                  </m:e>
                                </m:d>
                                <m:ctrlPr>
                                  <w:rPr>
                                    <w:rFonts w:ascii="Cambria Math" w:hAnsi="Cambria Math" w:eastAsia="等线"/>
                                    <w:i/>
                                    <w:lang w:val="en-US"/>
                                  </w:rPr>
                                </m:ctrlPr>
                              </m:e>
                              <m:sup>
                                <m:r>
                                  <m:rPr/>
                                  <w:rPr>
                                    <w:rFonts w:ascii="Cambria Math" w:hAnsi="Cambria Math" w:eastAsia="等线"/>
                                    <w:lang w:val="en-US"/>
                                  </w:rPr>
                                  <m:t>2</m:t>
                                </m:r>
                                <m:ctrlPr>
                                  <w:rPr>
                                    <w:rFonts w:ascii="Cambria Math" w:hAnsi="Cambria Math" w:eastAsia="等线"/>
                                    <w:i/>
                                    <w:lang w:val="en-US"/>
                                  </w:rPr>
                                </m:ctrlPr>
                              </m:sup>
                            </m:sSup>
                            <m:ctrlPr>
                              <w:rPr>
                                <w:rFonts w:ascii="Cambria Math" w:hAnsi="Cambria Math" w:eastAsia="等线"/>
                                <w:i/>
                                <w:lang w:val="en-US"/>
                              </w:rPr>
                            </m:ctrlPr>
                          </m:e>
                        </m:nary>
                        <m:ctrlPr>
                          <w:rPr>
                            <w:rFonts w:ascii="Cambria Math" w:hAnsi="Cambria Math" w:eastAsia="等线"/>
                            <w:i/>
                            <w:lang w:val="en-US"/>
                          </w:rPr>
                        </m:ctrlPr>
                      </m:e>
                    </m:nary>
                    <m:ctrlPr>
                      <w:rPr>
                        <w:rFonts w:ascii="Cambria Math" w:hAnsi="Cambria Math" w:eastAsia="等线"/>
                        <w:i/>
                        <w:lang w:val="en-US"/>
                      </w:rPr>
                    </m:ctrlPr>
                  </m:e>
                </m:d>
              </m:oMath>
            </m:oMathPara>
          </w:p>
          <w:p>
            <w:pPr>
              <w:rPr>
                <w:rFonts w:ascii="Times New Roman" w:hAnsi="Times New Roman" w:eastAsia="等线"/>
                <w:lang w:val="en-US"/>
              </w:rPr>
            </w:pPr>
            <w:r>
              <w:rPr>
                <w:rFonts w:ascii="Times New Roman" w:hAnsi="Times New Roman" w:eastAsia="等线"/>
                <w:iCs/>
                <w:lang w:val="en-US"/>
              </w:rPr>
              <w:t>where </w:t>
            </w:r>
            <m:oMath>
              <m:sSubSup>
                <m:sSubSupPr>
                  <m:ctrlPr>
                    <w:rPr>
                      <w:rFonts w:ascii="Cambria Math" w:hAnsi="Cambria Math" w:eastAsia="等线"/>
                      <w:i/>
                      <w:lang w:val="en-US"/>
                    </w:rPr>
                  </m:ctrlPr>
                </m:sSubSupPr>
                <m:e>
                  <m:r>
                    <m:rPr/>
                    <w:rPr>
                      <w:rFonts w:ascii="Cambria Math" w:hAnsi="Cambria Math" w:eastAsia="等线"/>
                      <w:lang w:val="en-US"/>
                    </w:rPr>
                    <m:t>w</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oMath>
            <w:r>
              <w:rPr>
                <w:rFonts w:ascii="Times New Roman" w:hAnsi="Times New Roman" w:eastAsia="等线"/>
                <w:iCs/>
                <w:lang w:val="en-US"/>
              </w:rPr>
              <w:t> is the j</w:t>
            </w:r>
            <w:r>
              <w:rPr>
                <w:rFonts w:ascii="Times New Roman" w:hAnsi="Times New Roman" w:eastAsia="等线"/>
                <w:iCs/>
                <w:vertAlign w:val="superscript"/>
                <w:lang w:val="en-US"/>
              </w:rPr>
              <w:t>th</w:t>
            </w:r>
            <w:r>
              <w:rPr>
                <w:rFonts w:ascii="Times New Roman" w:hAnsi="Times New Roman" w:eastAsia="等线"/>
                <w:lang w:val="en-US"/>
              </w:rPr>
              <w:t xml:space="preserve"> </w:t>
            </w:r>
            <w:r>
              <w:rPr>
                <w:rFonts w:ascii="Times New Roman" w:hAnsi="Times New Roman" w:eastAsia="等线"/>
                <w:iCs/>
                <w:lang w:val="en-US"/>
              </w:rPr>
              <w:t>eigenvector of the target CSI at resource unit i and K is the rank. </w:t>
            </w:r>
            <m:oMath>
              <m:sSubSup>
                <m:sSubSupPr>
                  <m:ctrlPr>
                    <w:rPr>
                      <w:rFonts w:ascii="Cambria Math" w:hAnsi="Cambria Math" w:eastAsia="等线"/>
                      <w:i/>
                      <w:lang w:val="en-US"/>
                    </w:rPr>
                  </m:ctrlPr>
                </m:sSubSupPr>
                <m:e>
                  <m:acc>
                    <m:accPr>
                      <m:chr m:val="̃"/>
                      <m:ctrlPr>
                        <w:rPr>
                          <w:rFonts w:ascii="Cambria Math" w:hAnsi="Cambria Math" w:eastAsia="等线"/>
                          <w:i/>
                          <w:lang w:val="en-US"/>
                        </w:rPr>
                      </m:ctrlPr>
                    </m:accPr>
                    <m:e>
                      <m:r>
                        <m:rPr/>
                        <w:rPr>
                          <w:rFonts w:ascii="Cambria Math" w:hAnsi="Cambria Math" w:eastAsia="等线"/>
                          <w:lang w:val="en-US"/>
                        </w:rPr>
                        <m:t>w</m:t>
                      </m:r>
                      <m:ctrlPr>
                        <w:rPr>
                          <w:rFonts w:ascii="Cambria Math" w:hAnsi="Cambria Math" w:eastAsia="等线"/>
                          <w:i/>
                          <w:lang w:val="en-US"/>
                        </w:rPr>
                      </m:ctrlPr>
                    </m:e>
                  </m:acc>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oMath>
            <w:r>
              <w:rPr>
                <w:rFonts w:ascii="Times New Roman" w:hAnsi="Times New Roman" w:eastAsia="等线"/>
                <w:iCs/>
                <w:lang w:val="en-US"/>
              </w:rPr>
              <w:t xml:space="preserve"> is the  j</w:t>
            </w:r>
            <w:r>
              <w:rPr>
                <w:rFonts w:ascii="Times New Roman" w:hAnsi="Times New Roman" w:eastAsia="等线"/>
                <w:iCs/>
                <w:vertAlign w:val="superscript"/>
                <w:lang w:val="en-US"/>
              </w:rPr>
              <w:t>th</w:t>
            </w:r>
            <w:r>
              <w:rPr>
                <w:rFonts w:ascii="Times New Roman" w:hAnsi="Times New Roman" w:eastAsia="等线"/>
                <w:iCs/>
                <w:lang w:val="en-US"/>
              </w:rPr>
              <w:t> output vector of the </w:t>
            </w:r>
            <w:r>
              <w:rPr>
                <w:rFonts w:ascii="Times New Roman" w:hAnsi="Times New Roman" w:eastAsia="等线"/>
                <w:lang w:val="en-US"/>
              </w:rPr>
              <w:t>output</w:t>
            </w:r>
            <w:r>
              <w:rPr>
                <w:rFonts w:ascii="Times New Roman" w:hAnsi="Times New Roman" w:eastAsia="等线"/>
                <w:iCs/>
                <w:lang w:val="en-US"/>
              </w:rPr>
              <w:t xml:space="preserve"> CSI</w:t>
            </w:r>
            <w:r>
              <w:rPr>
                <w:rFonts w:ascii="Times New Roman" w:hAnsi="Times New Roman" w:eastAsia="等线"/>
                <w:lang w:val="en-US"/>
              </w:rPr>
              <w:t> </w:t>
            </w:r>
            <w:r>
              <w:rPr>
                <w:rFonts w:ascii="Times New Roman" w:hAnsi="Times New Roman" w:eastAsia="等线"/>
                <w:iCs/>
                <w:lang w:val="en-US"/>
              </w:rPr>
              <w:t>of resource unit i. </w:t>
            </w:r>
            <w:r>
              <w:rPr>
                <w:rFonts w:ascii="Times New Roman" w:hAnsi="Times New Roman" w:eastAsia="等线"/>
                <w:lang w:val="en-US"/>
              </w:rPr>
              <w:t>N</w:t>
            </w:r>
            <w:r>
              <w:rPr>
                <w:rFonts w:ascii="Times New Roman" w:hAnsi="Times New Roman" w:eastAsia="等线"/>
                <w:iCs/>
                <w:lang w:val="en-US"/>
              </w:rPr>
              <w:t> is the total number of resource units.  </w:t>
            </w:r>
            <m:oMath>
              <m:r>
                <m:rPr>
                  <m:sty m:val="p"/>
                </m:rPr>
                <w:rPr>
                  <w:rFonts w:ascii="Cambria Math" w:hAnsi="Cambria Math" w:eastAsia="等线"/>
                  <w:lang w:val="en-US"/>
                </w:rPr>
                <m:t>E</m:t>
              </m:r>
              <m:d>
                <m:dPr>
                  <m:begChr m:val="{"/>
                  <m:endChr m:val="}"/>
                  <m:ctrlPr>
                    <w:rPr>
                      <w:rFonts w:ascii="Cambria Math" w:hAnsi="Cambria Math" w:eastAsia="等线"/>
                      <w:lang w:val="en-US"/>
                    </w:rPr>
                  </m:ctrlPr>
                </m:dPr>
                <m:e>
                  <m:r>
                    <m:rPr>
                      <m:sty m:val="p"/>
                    </m:rPr>
                    <w:rPr>
                      <w:rFonts w:ascii="Cambria Math" w:hAnsi="Cambria Math" w:eastAsia="等线"/>
                      <w:lang w:val="en-US"/>
                    </w:rPr>
                    <m:t>.</m:t>
                  </m:r>
                  <m:ctrlPr>
                    <w:rPr>
                      <w:rFonts w:ascii="Cambria Math" w:hAnsi="Cambria Math" w:eastAsia="等线"/>
                      <w:lang w:val="en-US"/>
                    </w:rPr>
                  </m:ctrlPr>
                </m:e>
              </m:d>
            </m:oMath>
            <w:r>
              <w:rPr>
                <w:rFonts w:ascii="Times New Roman" w:hAnsi="Times New Roman" w:eastAsia="等线"/>
                <w:lang w:val="en-US"/>
              </w:rPr>
              <w:t xml:space="preserve"> </w:t>
            </w:r>
            <w:r>
              <w:rPr>
                <w:rFonts w:ascii="Times New Roman" w:hAnsi="Times New Roman" w:eastAsia="等线"/>
                <w:iCs/>
                <w:lang w:val="en-US"/>
              </w:rPr>
              <w:t xml:space="preserve">denotes the average operation over multiple samples. </w:t>
            </w:r>
            <m:oMath>
              <m:sSubSup>
                <m:sSubSupPr>
                  <m:ctrlPr>
                    <w:rPr>
                      <w:rFonts w:ascii="Cambria Math" w:hAnsi="Cambria Math" w:eastAsia="等线"/>
                      <w:i/>
                      <w:lang w:val="en-US"/>
                    </w:rPr>
                  </m:ctrlPr>
                </m:sSubSupPr>
                <m:e>
                  <m:r>
                    <m:rPr/>
                    <w:rPr>
                      <w:rFonts w:ascii="Cambria Math" w:hAnsi="Cambria Math" w:eastAsia="等线"/>
                      <w:lang w:val="en-US"/>
                    </w:rPr>
                    <m:t>λ</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oMath>
            <w:r>
              <w:rPr>
                <w:rFonts w:ascii="Times New Roman" w:hAnsi="Times New Roman" w:eastAsia="等线"/>
                <w:lang w:val="en-US"/>
              </w:rPr>
              <w:t xml:space="preserve"> is an eigenvalue of the channel covariance matrix corresponding to </w:t>
            </w:r>
            <m:oMath>
              <m:sSubSup>
                <m:sSubSupPr>
                  <m:ctrlPr>
                    <w:rPr>
                      <w:rFonts w:ascii="Cambria Math" w:hAnsi="Cambria Math" w:eastAsia="等线"/>
                      <w:i/>
                      <w:lang w:val="en-US"/>
                    </w:rPr>
                  </m:ctrlPr>
                </m:sSubSupPr>
                <m:e>
                  <m:r>
                    <m:rPr/>
                    <w:rPr>
                      <w:rFonts w:ascii="Cambria Math" w:hAnsi="Cambria Math" w:eastAsia="等线"/>
                      <w:lang w:val="en-US"/>
                    </w:rPr>
                    <m:t>w</m:t>
                  </m:r>
                  <m:ctrlPr>
                    <w:rPr>
                      <w:rFonts w:ascii="Cambria Math" w:hAnsi="Cambria Math" w:eastAsia="等线"/>
                      <w:i/>
                      <w:lang w:val="en-US"/>
                    </w:rPr>
                  </m:ctrlPr>
                </m:e>
                <m:sub>
                  <m:r>
                    <m:rPr/>
                    <w:rPr>
                      <w:rFonts w:ascii="Cambria Math" w:hAnsi="Cambria Math" w:eastAsia="等线"/>
                      <w:lang w:val="en-US"/>
                    </w:rPr>
                    <m:t>i</m:t>
                  </m:r>
                  <m:ctrlPr>
                    <w:rPr>
                      <w:rFonts w:ascii="Cambria Math" w:hAnsi="Cambria Math" w:eastAsia="等线"/>
                      <w:i/>
                      <w:lang w:val="en-US"/>
                    </w:rPr>
                  </m:ctrlPr>
                </m:sub>
                <m:sup>
                  <m:r>
                    <m:rPr/>
                    <w:rPr>
                      <w:rFonts w:ascii="Cambria Math" w:hAnsi="Cambria Math" w:eastAsia="等线"/>
                      <w:lang w:val="en-US"/>
                    </w:rPr>
                    <m:t>j</m:t>
                  </m:r>
                  <m:ctrlPr>
                    <w:rPr>
                      <w:rFonts w:ascii="Cambria Math" w:hAnsi="Cambria Math" w:eastAsia="等线"/>
                      <w:i/>
                      <w:lang w:val="en-US"/>
                    </w:rPr>
                  </m:ctrlPr>
                </m:sup>
              </m:sSubSup>
            </m:oMath>
            <w:r>
              <w:rPr>
                <w:rFonts w:ascii="Times New Roman" w:hAnsi="Times New Roman" w:eastAsia="等线"/>
                <w:lang w:val="en-US"/>
              </w:rPr>
              <w:t>.</w:t>
            </w:r>
          </w:p>
          <w:p>
            <w:pPr>
              <w:numPr>
                <w:ilvl w:val="0"/>
                <w:numId w:val="4"/>
              </w:numPr>
              <w:rPr>
                <w:rFonts w:ascii="Times New Roman" w:hAnsi="Times New Roman" w:eastAsia="等线"/>
                <w:lang w:val="en-US"/>
              </w:rPr>
            </w:pPr>
            <w:r>
              <w:rPr>
                <w:rFonts w:ascii="Times New Roman" w:hAnsi="Times New Roman" w:eastAsia="等线"/>
                <w:lang w:val="en-US"/>
              </w:rPr>
              <w:t>Method 3: SGCS is separately calculated for each layer (e.g., for K layers, K SGCS values are derived respectively, and comparison is performed per layer)</w:t>
            </w:r>
          </w:p>
        </w:tc>
      </w:tr>
    </w:tbl>
    <w:p>
      <w:pPr>
        <w:rPr>
          <w:rFonts w:ascii="Times New Roman" w:hAnsi="Times New Roman" w:eastAsia="等线"/>
          <w:lang w:val="en-US"/>
        </w:rPr>
      </w:pPr>
      <w:r>
        <w:rPr>
          <w:rFonts w:ascii="Times New Roman" w:hAnsi="Times New Roman" w:eastAsia="等线"/>
          <w:lang w:val="en-US"/>
        </w:rPr>
        <w:t xml:space="preserve">Method 1 and Method 2 are further calculation forms of Method 3. In order to make the transmission performance of each layer very good, it is necessary to calculate the SGCS of each layer separately by the evaluation method. The new model training method should also be proposed to adopt method 3. </w:t>
      </w:r>
    </w:p>
    <w:p>
      <w:pPr>
        <w:rPr>
          <w:rFonts w:ascii="Times New Roman" w:hAnsi="Times New Roman" w:eastAsia="等线"/>
          <w:b/>
          <w:i/>
          <w:lang w:val="en-US"/>
        </w:rPr>
      </w:pPr>
      <w:r>
        <w:rPr>
          <w:rFonts w:ascii="Times New Roman" w:hAnsi="Times New Roman" w:eastAsia="等线"/>
          <w:b/>
          <w:i/>
          <w:u w:val="single"/>
          <w:lang w:val="en-US"/>
        </w:rPr>
        <w:t>Proposal 1:</w:t>
      </w:r>
      <w:r>
        <w:rPr>
          <w:rFonts w:ascii="Times New Roman" w:hAnsi="Times New Roman" w:eastAsia="等线"/>
          <w:b/>
          <w:i/>
          <w:lang w:val="en-US"/>
        </w:rPr>
        <w:t xml:space="preserve"> When rank is greater than 1, use Method 3 to calculate SGCS.</w:t>
      </w:r>
    </w:p>
    <w:p>
      <w:pPr>
        <w:rPr>
          <w:rFonts w:ascii="Times New Roman" w:hAnsi="Times New Roman" w:eastAsia="等线"/>
          <w:b/>
          <w:i/>
          <w:lang w:val="en-US"/>
        </w:rPr>
      </w:pPr>
    </w:p>
    <w:p>
      <w:pPr>
        <w:rPr>
          <w:rFonts w:ascii="Times New Roman" w:hAnsi="Times New Roman" w:eastAsia="等线"/>
          <w:b/>
          <w:u w:val="single"/>
          <w:lang w:val="en-US"/>
        </w:rPr>
      </w:pPr>
      <w:r>
        <w:rPr>
          <w:rFonts w:hint="eastAsia" w:ascii="Times New Roman" w:hAnsi="Times New Roman" w:eastAsia="等线"/>
          <w:b/>
          <w:u w:val="single"/>
          <w:lang w:val="en-US"/>
        </w:rPr>
        <w:t>Quantization training</w:t>
      </w:r>
      <w:r>
        <w:rPr>
          <w:rFonts w:ascii="Times New Roman" w:hAnsi="Times New Roman" w:eastAsia="等线"/>
          <w:b/>
          <w:u w:val="single"/>
          <w:lang w:val="en-US"/>
        </w:rPr>
        <w:t xml:space="preserve"> method</w:t>
      </w:r>
    </w:p>
    <w:p>
      <w:pPr>
        <w:rPr>
          <w:rFonts w:ascii="Times New Roman" w:hAnsi="Times New Roman" w:eastAsia="等线"/>
          <w:b/>
          <w:u w:val="single"/>
          <w:lang w:val="en-US"/>
        </w:rPr>
      </w:pPr>
      <w:r>
        <w:rPr>
          <w:rFonts w:hint="eastAsia" w:ascii="Times New Roman" w:hAnsi="Times New Roman" w:eastAsia="等线"/>
          <w:lang w:val="en-US"/>
        </w:rPr>
        <w:t>I</w:t>
      </w:r>
      <w:r>
        <w:rPr>
          <w:rFonts w:ascii="Times New Roman" w:hAnsi="Times New Roman" w:eastAsia="等线"/>
          <w:lang w:val="en-US"/>
        </w:rPr>
        <w:t xml:space="preserve">n the RAN1#111 meeting, it has been agreed that for </w:t>
      </w:r>
      <w:r>
        <w:rPr>
          <w:rFonts w:hint="eastAsia" w:ascii="Times New Roman" w:hAnsi="Times New Roman" w:eastAsia="等线"/>
          <w:lang w:val="en-US"/>
        </w:rPr>
        <w:t>the evaluation of quantization aware/non-aware training, the following cases are considered and reported by companies</w:t>
      </w:r>
      <w:r>
        <w:rPr>
          <w:rFonts w:ascii="Times New Roman" w:hAnsi="Times New Roman" w:eastAsia="等线"/>
          <w:lang w:val="en-US"/>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rPr>
                <w:rFonts w:ascii="Times New Roman" w:hAnsi="Times New Roman" w:eastAsia="等线"/>
                <w:bCs/>
                <w:highlight w:val="green"/>
                <w:lang w:val="en-US"/>
              </w:rPr>
            </w:pPr>
            <w:r>
              <w:rPr>
                <w:rFonts w:ascii="Times New Roman" w:hAnsi="Times New Roman" w:eastAsia="等线"/>
                <w:bCs/>
                <w:highlight w:val="green"/>
                <w:lang w:val="en-US"/>
              </w:rPr>
              <w:t>Agreement</w:t>
            </w:r>
          </w:p>
          <w:p>
            <w:pPr>
              <w:spacing w:before="240" w:beforeLines="100"/>
              <w:rPr>
                <w:rFonts w:ascii="Times New Roman" w:hAnsi="Times New Roman" w:eastAsia="等线"/>
                <w:lang w:val="en-US"/>
              </w:rPr>
            </w:pPr>
            <w:r>
              <w:rPr>
                <w:rFonts w:ascii="Times New Roman" w:hAnsi="Times New Roman" w:eastAsia="等线"/>
                <w:lang w:val="en-US"/>
              </w:rPr>
              <w:t>For the evaluation of quantization aware/non-aware training, the following cases are considered and reported by companies:</w:t>
            </w:r>
          </w:p>
          <w:p>
            <w:pPr>
              <w:pStyle w:val="15"/>
              <w:numPr>
                <w:ilvl w:val="0"/>
                <w:numId w:val="4"/>
              </w:numPr>
              <w:suppressAutoHyphens w:val="0"/>
              <w:spacing w:before="120"/>
              <w:rPr>
                <w:rFonts w:ascii="Times New Roman" w:hAnsi="Times New Roman" w:eastAsia="等线"/>
              </w:rPr>
            </w:pPr>
            <w:r>
              <w:rPr>
                <w:rFonts w:ascii="Times New Roman" w:hAnsi="Times New Roman" w:eastAsia="等线"/>
              </w:rPr>
              <w:t>Case 1: Quantization non-aware training, where the float-format variables are directly passed from CSI generation part to CSI reconstruction part during the training</w:t>
            </w:r>
          </w:p>
          <w:p>
            <w:pPr>
              <w:pStyle w:val="15"/>
              <w:numPr>
                <w:ilvl w:val="1"/>
                <w:numId w:val="4"/>
              </w:numPr>
              <w:suppressAutoHyphens w:val="0"/>
              <w:spacing w:before="120"/>
              <w:rPr>
                <w:rFonts w:ascii="Times New Roman" w:hAnsi="Times New Roman" w:eastAsia="等线"/>
              </w:rPr>
            </w:pPr>
            <w:r>
              <w:rPr>
                <w:rFonts w:ascii="Times New Roman" w:hAnsi="Times New Roman" w:eastAsia="等线"/>
              </w:rPr>
              <w:t>Fixed/pre-configured quantization method/parameters is applied for the inference phase</w:t>
            </w:r>
          </w:p>
          <w:p>
            <w:pPr>
              <w:pStyle w:val="15"/>
              <w:numPr>
                <w:ilvl w:val="2"/>
                <w:numId w:val="4"/>
              </w:numPr>
              <w:suppressAutoHyphens w:val="0"/>
              <w:spacing w:before="120"/>
              <w:rPr>
                <w:rFonts w:ascii="Times New Roman" w:hAnsi="Times New Roman" w:eastAsia="等线"/>
              </w:rPr>
            </w:pPr>
            <w:r>
              <w:rPr>
                <w:rFonts w:ascii="Times New Roman" w:hAnsi="Times New Roman" w:eastAsia="等线"/>
              </w:rPr>
              <w:t>Companies to report the design of the fixed/pre-configured quantization method/parameters, e.g., quantization resolution, vector quantization codebook, etc.</w:t>
            </w:r>
          </w:p>
          <w:p>
            <w:pPr>
              <w:pStyle w:val="15"/>
              <w:numPr>
                <w:ilvl w:val="0"/>
                <w:numId w:val="4"/>
              </w:numPr>
              <w:suppressAutoHyphens w:val="0"/>
              <w:spacing w:before="120"/>
              <w:rPr>
                <w:rFonts w:ascii="Times New Roman" w:hAnsi="Times New Roman" w:eastAsia="等线"/>
              </w:rPr>
            </w:pPr>
            <w:r>
              <w:rPr>
                <w:rFonts w:ascii="Times New Roman" w:hAnsi="Times New Roman" w:eastAsia="等线"/>
              </w:rPr>
              <w:t>Case 2: Quantization aware training, where quantization/dequantization is involved in the training process</w:t>
            </w:r>
          </w:p>
          <w:p>
            <w:pPr>
              <w:pStyle w:val="15"/>
              <w:numPr>
                <w:ilvl w:val="1"/>
                <w:numId w:val="4"/>
              </w:numPr>
              <w:suppressAutoHyphens w:val="0"/>
              <w:spacing w:before="120"/>
              <w:rPr>
                <w:rFonts w:ascii="Times New Roman" w:hAnsi="Times New Roman" w:eastAsia="等线"/>
              </w:rPr>
            </w:pPr>
            <w:r>
              <w:rPr>
                <w:rFonts w:ascii="Times New Roman" w:hAnsi="Times New Roman" w:eastAsia="等线"/>
              </w:rPr>
              <w:t>Case 2-1: Fixed/pre-configured quantization method/parameters are applied during the training phase; the same quantization codebook is applied for the inference phase</w:t>
            </w:r>
          </w:p>
          <w:p>
            <w:pPr>
              <w:pStyle w:val="15"/>
              <w:numPr>
                <w:ilvl w:val="2"/>
                <w:numId w:val="4"/>
              </w:numPr>
              <w:suppressAutoHyphens w:val="0"/>
              <w:spacing w:before="120"/>
              <w:rPr>
                <w:rFonts w:ascii="Times New Roman" w:hAnsi="Times New Roman" w:eastAsia="等线"/>
              </w:rPr>
            </w:pPr>
            <w:r>
              <w:rPr>
                <w:rFonts w:ascii="Times New Roman" w:hAnsi="Times New Roman" w:eastAsia="等线"/>
              </w:rPr>
              <w:t>Companies to report the design of the fixed/pre-configured quantization method/parameters, e.g., quantization resolution, vector quantization codebook, etc.</w:t>
            </w:r>
          </w:p>
          <w:p>
            <w:pPr>
              <w:pStyle w:val="15"/>
              <w:numPr>
                <w:ilvl w:val="1"/>
                <w:numId w:val="4"/>
              </w:numPr>
              <w:suppressAutoHyphens w:val="0"/>
              <w:spacing w:before="120"/>
              <w:rPr>
                <w:rFonts w:ascii="Times New Roman" w:hAnsi="Times New Roman" w:eastAsia="等线"/>
              </w:rPr>
            </w:pPr>
            <w:r>
              <w:rPr>
                <w:rFonts w:ascii="Times New Roman" w:hAnsi="Times New Roman" w:eastAsia="等线"/>
              </w:rPr>
              <w:t>Case 2-2: The quantization method/parameters are updated in together with the AI/ML models during the training; when training is finished, the final quantization codebook is applied for the inference phase</w:t>
            </w:r>
          </w:p>
          <w:p>
            <w:pPr>
              <w:pStyle w:val="15"/>
              <w:numPr>
                <w:ilvl w:val="2"/>
                <w:numId w:val="4"/>
              </w:numPr>
              <w:suppressAutoHyphens w:val="0"/>
              <w:spacing w:before="120"/>
              <w:rPr>
                <w:rFonts w:ascii="Times New Roman" w:hAnsi="Times New Roman" w:eastAsia="等线"/>
              </w:rPr>
            </w:pPr>
            <w:r>
              <w:rPr>
                <w:rFonts w:ascii="Times New Roman" w:hAnsi="Times New Roman" w:eastAsia="等线"/>
              </w:rPr>
              <w:t>Companies to report how to update the quantization method/parameters during the training</w:t>
            </w:r>
          </w:p>
          <w:p>
            <w:pPr>
              <w:pStyle w:val="15"/>
              <w:numPr>
                <w:ilvl w:val="0"/>
                <w:numId w:val="4"/>
              </w:numPr>
              <w:suppressAutoHyphens w:val="0"/>
              <w:spacing w:before="120"/>
              <w:rPr>
                <w:rFonts w:ascii="Times New Roman" w:hAnsi="Times New Roman" w:eastAsia="等线"/>
              </w:rPr>
            </w:pPr>
            <w:r>
              <w:rPr>
                <w:rFonts w:hint="eastAsia" w:ascii="Times New Roman" w:hAnsi="Times New Roman" w:eastAsia="等线"/>
              </w:rPr>
              <w:t>N</w:t>
            </w:r>
            <w:r>
              <w:rPr>
                <w:rFonts w:ascii="Times New Roman" w:hAnsi="Times New Roman" w:eastAsia="等线"/>
              </w:rPr>
              <w:t>ote: the above cases apply for training Type 1/2/3</w:t>
            </w:r>
          </w:p>
          <w:p>
            <w:pPr>
              <w:pStyle w:val="15"/>
              <w:numPr>
                <w:ilvl w:val="0"/>
                <w:numId w:val="4"/>
              </w:numPr>
              <w:suppressAutoHyphens w:val="0"/>
              <w:spacing w:before="120"/>
              <w:rPr>
                <w:rFonts w:ascii="Times New Roman" w:hAnsi="Times New Roman" w:eastAsia="等线"/>
              </w:rPr>
            </w:pPr>
            <w:r>
              <w:rPr>
                <w:rFonts w:ascii="Times New Roman" w:hAnsi="Times New Roman" w:eastAsia="等线"/>
              </w:rPr>
              <w:t>Others are not precluded.</w:t>
            </w:r>
          </w:p>
        </w:tc>
      </w:tr>
    </w:tbl>
    <w:p>
      <w:pPr>
        <w:rPr>
          <w:rFonts w:ascii="Times New Roman" w:hAnsi="Times New Roman" w:eastAsia="等线"/>
        </w:rPr>
      </w:pPr>
      <w:r>
        <w:rPr>
          <w:rFonts w:ascii="Times New Roman" w:hAnsi="Times New Roman" w:eastAsia="等线"/>
        </w:rPr>
        <w:t xml:space="preserve">The quantization methods used by different CSI compression models may not be the same. </w:t>
      </w:r>
      <w:r>
        <w:rPr>
          <w:rFonts w:hint="eastAsia" w:ascii="Times New Roman" w:hAnsi="Times New Roman" w:eastAsia="等线"/>
        </w:rPr>
        <w:t>For different quantization method</w:t>
      </w:r>
      <w:r>
        <w:rPr>
          <w:rFonts w:ascii="Times New Roman" w:hAnsi="Times New Roman" w:eastAsia="等线"/>
        </w:rPr>
        <w:t xml:space="preserve">s, the result of the above two cases will differ greatly. </w:t>
      </w:r>
      <w:r>
        <w:rPr>
          <w:rFonts w:hint="eastAsia" w:ascii="Times New Roman" w:hAnsi="Times New Roman" w:eastAsia="等线"/>
        </w:rPr>
        <w:t>The</w:t>
      </w:r>
      <w:r>
        <w:rPr>
          <w:rFonts w:ascii="Times New Roman" w:hAnsi="Times New Roman" w:eastAsia="等线"/>
        </w:rPr>
        <w:t xml:space="preserve"> actual effect of training is difficult to compare. There, it is recommended that company disclose the quantization method and the dequantization method.</w:t>
      </w:r>
    </w:p>
    <w:p>
      <w:pPr>
        <w:rPr>
          <w:rFonts w:ascii="Times New Roman" w:hAnsi="Times New Roman" w:eastAsia="等线"/>
          <w:b/>
          <w:i/>
          <w:u w:val="single"/>
          <w:lang w:val="en-US"/>
        </w:rPr>
      </w:pPr>
      <w:r>
        <w:rPr>
          <w:rFonts w:ascii="Times New Roman" w:hAnsi="Times New Roman" w:eastAsia="等线"/>
          <w:b/>
          <w:i/>
          <w:u w:val="single"/>
          <w:lang w:val="en-US"/>
        </w:rPr>
        <w:t xml:space="preserve">Proposal 2: Disclose </w:t>
      </w:r>
      <w:r>
        <w:rPr>
          <w:rFonts w:ascii="Times New Roman" w:hAnsi="Times New Roman" w:eastAsia="等线"/>
          <w:b/>
          <w:i/>
          <w:u w:val="single"/>
        </w:rPr>
        <w:t>the quantization method and the dequantization method</w:t>
      </w:r>
      <w:r>
        <w:rPr>
          <w:rFonts w:hint="eastAsia" w:ascii="Times New Roman" w:hAnsi="Times New Roman" w:eastAsia="等线"/>
          <w:b/>
          <w:i/>
          <w:u w:val="single"/>
        </w:rPr>
        <w:t xml:space="preserve"> details</w:t>
      </w:r>
      <w:r>
        <w:rPr>
          <w:rFonts w:ascii="Times New Roman" w:hAnsi="Times New Roman" w:eastAsia="等线"/>
          <w:b/>
          <w:i/>
          <w:u w:val="single"/>
        </w:rPr>
        <w:t>.</w:t>
      </w:r>
      <w:r>
        <w:rPr>
          <w:rFonts w:ascii="Times New Roman" w:hAnsi="Times New Roman" w:eastAsia="等线"/>
          <w:b/>
          <w:i/>
          <w:u w:val="single"/>
          <w:lang w:val="en-US"/>
        </w:rPr>
        <w:t xml:space="preserve"> </w:t>
      </w:r>
    </w:p>
    <w:p>
      <w:pPr>
        <w:rPr>
          <w:rFonts w:ascii="Times New Roman" w:hAnsi="Times New Roman" w:eastAsia="等线"/>
          <w:lang w:val="en-US"/>
        </w:rPr>
      </w:pPr>
    </w:p>
    <w:p>
      <w:pPr>
        <w:pStyle w:val="15"/>
        <w:numPr>
          <w:ilvl w:val="0"/>
          <w:numId w:val="3"/>
        </w:numPr>
        <w:outlineLvl w:val="0"/>
        <w:rPr>
          <w:rFonts w:ascii="Arial" w:hAnsi="Arial" w:eastAsia="等线"/>
          <w:b/>
          <w:bCs/>
          <w:sz w:val="32"/>
          <w:szCs w:val="32"/>
        </w:rPr>
      </w:pPr>
      <w:r>
        <w:rPr>
          <w:rFonts w:ascii="Arial" w:hAnsi="Arial" w:eastAsia="等线"/>
          <w:b/>
          <w:bCs/>
          <w:sz w:val="32"/>
          <w:szCs w:val="32"/>
        </w:rPr>
        <w:t xml:space="preserve">Evaluation for CSI compress </w:t>
      </w:r>
    </w:p>
    <w:p>
      <w:pPr>
        <w:keepNext/>
        <w:spacing w:before="120" w:after="120"/>
        <w:rPr>
          <w:rFonts w:ascii="Times New Roman" w:hAnsi="Times New Roman" w:eastAsia="等线"/>
          <w:lang w:val="en-US"/>
        </w:rPr>
      </w:pPr>
      <w:r>
        <w:rPr>
          <w:rFonts w:hint="eastAsia" w:ascii="Times New Roman" w:hAnsi="Times New Roman" w:eastAsia="等线"/>
          <w:lang w:val="en-US"/>
        </w:rPr>
        <w:t>In this section, evaluations for spatial domain CSI compression will be discussed, including AI/ML model description, evaluation methodology for different training types and evaluation results</w:t>
      </w:r>
    </w:p>
    <w:p>
      <w:pPr>
        <w:pStyle w:val="15"/>
        <w:numPr>
          <w:ilvl w:val="0"/>
          <w:numId w:val="5"/>
        </w:numPr>
        <w:outlineLvl w:val="0"/>
        <w:rPr>
          <w:rFonts w:ascii="Arial" w:hAnsi="Arial" w:eastAsia="等线"/>
          <w:b/>
          <w:bCs/>
          <w:sz w:val="28"/>
          <w:szCs w:val="28"/>
        </w:rPr>
      </w:pPr>
      <w:r>
        <w:rPr>
          <w:rFonts w:hint="eastAsia" w:ascii="Arial" w:hAnsi="Arial" w:eastAsia="等线"/>
          <w:b/>
          <w:bCs/>
          <w:sz w:val="28"/>
          <w:szCs w:val="28"/>
        </w:rPr>
        <w:t>AI/ML model description</w:t>
      </w:r>
    </w:p>
    <w:p>
      <w:pPr>
        <w:rPr>
          <w:rFonts w:ascii="Times New Roman" w:hAnsi="Times New Roman" w:eastAsia="等线"/>
          <w:lang w:val="en-US"/>
        </w:rPr>
      </w:pPr>
      <w:r>
        <w:rPr>
          <w:rFonts w:hint="eastAsia" w:ascii="Times New Roman" w:hAnsi="Times New Roman" w:eastAsia="等线"/>
          <w:lang w:val="en-US"/>
        </w:rPr>
        <w:t xml:space="preserve">The CSI generation part including an encoder and a quantizer are deployed at the UE side for CSI compression, while the CSI reconstruction part including a decoder and a de-quantizer are deployed at the Network side for CSI recovery. The quantizer is used to quantize the output of the encoder which is a floating-point vector to fit the bit width for CSI feedback, while the de-quantizer is used to recover the floating-point vector as the input to the decoder. The AI/ML-based CSI feedback is depicted in Figure </w:t>
      </w:r>
      <w:r>
        <w:rPr>
          <w:rFonts w:ascii="Times New Roman" w:hAnsi="Times New Roman" w:eastAsia="等线"/>
          <w:lang w:val="en-US"/>
        </w:rPr>
        <w:t>1</w:t>
      </w:r>
      <w:r>
        <w:rPr>
          <w:rFonts w:hint="eastAsia" w:ascii="Times New Roman" w:hAnsi="Times New Roman" w:eastAsia="等线"/>
          <w:lang w:val="en-US"/>
        </w:rPr>
        <w:t>.</w:t>
      </w:r>
    </w:p>
    <w:p>
      <w:pPr>
        <w:rPr>
          <w:rFonts w:ascii="Times New Roman" w:hAnsi="Times New Roman" w:eastAsia="等线"/>
          <w:lang w:val="en-US"/>
        </w:rPr>
      </w:pPr>
    </w:p>
    <w:p>
      <w:pPr>
        <w:pStyle w:val="15"/>
        <w:numPr>
          <w:ilvl w:val="0"/>
          <w:numId w:val="6"/>
        </w:numPr>
        <w:suppressAutoHyphens w:val="0"/>
        <w:jc w:val="both"/>
        <w:rPr>
          <w:rFonts w:ascii="Times New Roman" w:hAnsi="Times New Roman" w:cs="Times New Roman"/>
        </w:rPr>
      </w:pPr>
      <w:r>
        <w:rPr>
          <w:rFonts w:ascii="Times New Roman" w:hAnsi="Times New Roman" w:cs="Times New Roman"/>
          <w:b/>
        </w:rPr>
        <w:t>Encoder</w:t>
      </w:r>
      <w:r>
        <w:rPr>
          <w:rFonts w:ascii="Times New Roman" w:hAnsi="Times New Roman" w:cs="Times New Roman"/>
        </w:rPr>
        <w:t>: The encoder takes the original eigenvectors as the input, and outputs the compressed CSI with smaller size than the original eigenvectors. Specifically, the input of the encoder includes eigenvectors for N subbands, which are formulated as</w:t>
      </w:r>
      <w:r>
        <w:rPr>
          <w:rFonts w:ascii="Times New Roman" w:hAnsi="Times New Roman" w:cs="Times New Roman"/>
          <w:b/>
        </w:rPr>
        <w:t xml:space="preserve"> </w:t>
      </w:r>
      <m:oMath>
        <m:r>
          <m:rPr>
            <m:sty m:val="bi"/>
          </m:rPr>
          <w:rPr>
            <w:rFonts w:ascii="Cambria Math" w:hAnsi="Cambria Math" w:cs="Times New Roman"/>
          </w:rPr>
          <m:t>V</m:t>
        </m:r>
        <m:r>
          <m:rPr>
            <m:sty m:val="p"/>
          </m:rPr>
          <w:rPr>
            <w:rFonts w:ascii="Cambria Math" w:hAnsi="Cambria Math" w:cs="Times New Roman"/>
          </w:rPr>
          <m:t>=</m:t>
        </m:r>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sSup>
                    <m:sSupPr>
                      <m:ctrlPr>
                        <w:rPr>
                          <w:rFonts w:ascii="Cambria Math" w:hAnsi="Cambria Math" w:cs="Times New Roman"/>
                        </w:rPr>
                      </m:ctrlPr>
                    </m:sSupPr>
                    <m:e>
                      <m:r>
                        <m:rPr>
                          <m:sty m:val="bi"/>
                        </m:rPr>
                        <w:rPr>
                          <w:rFonts w:ascii="Cambria Math" w:hAnsi="Cambria Math" w:cs="Times New Roman"/>
                        </w:rPr>
                        <m:t>V</m:t>
                      </m:r>
                      <m:ctrlPr>
                        <w:rPr>
                          <w:rFonts w:ascii="Cambria Math" w:hAnsi="Cambria Math" w:cs="Times New Roman"/>
                        </w:rPr>
                      </m:ctrlPr>
                    </m:e>
                    <m:sup>
                      <m:d>
                        <m:dPr>
                          <m:ctrlPr>
                            <w:rPr>
                              <w:rFonts w:ascii="Cambria Math" w:hAnsi="Cambria Math" w:cs="Times New Roman"/>
                            </w:rPr>
                          </m:ctrlPr>
                        </m:dPr>
                        <m:e>
                          <m:r>
                            <m:rPr>
                              <m:sty m:val="p"/>
                            </m:rPr>
                            <w:rPr>
                              <w:rFonts w:ascii="Cambria Math" w:hAnsi="Cambria Math" w:cs="Times New Roman"/>
                            </w:rPr>
                            <m:t>1</m:t>
                          </m:r>
                          <m:ctrlPr>
                            <w:rPr>
                              <w:rFonts w:ascii="Cambria Math" w:hAnsi="Cambria Math" w:cs="Times New Roman"/>
                            </w:rPr>
                          </m:ctrlPr>
                        </m:e>
                      </m:d>
                      <m:ctrlPr>
                        <w:rPr>
                          <w:rFonts w:ascii="Cambria Math" w:hAnsi="Cambria Math" w:cs="Times New Roman"/>
                        </w:rPr>
                      </m:ctrlPr>
                    </m:sup>
                  </m:sSup>
                  <m:ctrlPr>
                    <w:rPr>
                      <w:rFonts w:ascii="Cambria Math" w:hAnsi="Cambria Math" w:cs="Times New Roman"/>
                    </w:rPr>
                  </m:ctrlPr>
                </m:e>
                <m:e>
                  <m:r>
                    <m:rPr>
                      <m:sty m:val="p"/>
                    </m:rPr>
                    <w:rPr>
                      <w:rFonts w:ascii="Cambria Math" w:hAnsi="Cambria Math" w:cs="Times New Roman"/>
                    </w:rPr>
                    <m:t>…</m:t>
                  </m:r>
                  <m:ctrlPr>
                    <w:rPr>
                      <w:rFonts w:ascii="Cambria Math" w:hAnsi="Cambria Math" w:cs="Times New Roman"/>
                    </w:rPr>
                  </m:ctrlPr>
                </m:e>
                <m:e>
                  <m:sSup>
                    <m:sSupPr>
                      <m:ctrlPr>
                        <w:rPr>
                          <w:rFonts w:ascii="Cambria Math" w:hAnsi="Cambria Math" w:cs="Times New Roman"/>
                        </w:rPr>
                      </m:ctrlPr>
                    </m:sSupPr>
                    <m:e>
                      <m:r>
                        <m:rPr>
                          <m:sty m:val="bi"/>
                        </m:rPr>
                        <w:rPr>
                          <w:rFonts w:ascii="Cambria Math" w:hAnsi="Cambria Math" w:cs="Times New Roman"/>
                        </w:rPr>
                        <m:t>V</m:t>
                      </m:r>
                      <m:ctrlPr>
                        <w:rPr>
                          <w:rFonts w:ascii="Cambria Math" w:hAnsi="Cambria Math" w:cs="Times New Roman"/>
                        </w:rPr>
                      </m:ctrlPr>
                    </m:e>
                    <m:sup>
                      <m:d>
                        <m:dPr>
                          <m:ctrlPr>
                            <w:rPr>
                              <w:rFonts w:ascii="Cambria Math" w:hAnsi="Cambria Math" w:cs="Times New Roman"/>
                            </w:rPr>
                          </m:ctrlPr>
                        </m:dPr>
                        <m:e>
                          <m:r>
                            <m:rPr/>
                            <w:rPr>
                              <w:rFonts w:ascii="Cambria Math" w:hAnsi="Cambria Math" w:cs="Times New Roman"/>
                            </w:rPr>
                            <m:t>N</m:t>
                          </m:r>
                          <m:ctrlPr>
                            <w:rPr>
                              <w:rFonts w:ascii="Cambria Math" w:hAnsi="Cambria Math" w:cs="Times New Roman"/>
                            </w:rPr>
                          </m:ctrlPr>
                        </m:e>
                      </m:d>
                      <m:ctrlPr>
                        <w:rPr>
                          <w:rFonts w:ascii="Cambria Math" w:hAnsi="Cambria Math" w:cs="Times New Roman"/>
                        </w:rPr>
                      </m:ctrlPr>
                    </m:sup>
                  </m:sSup>
                  <m:ctrlPr>
                    <w:rPr>
                      <w:rFonts w:ascii="Cambria Math" w:hAnsi="Cambria Math" w:cs="Times New Roman"/>
                    </w:rPr>
                  </m:ctrlPr>
                </m:e>
              </m:mr>
            </m:m>
            <m:ctrlPr>
              <w:rPr>
                <w:rFonts w:ascii="Cambria Math" w:hAnsi="Cambria Math" w:cs="Times New Roman"/>
              </w:rPr>
            </m:ctrlPr>
          </m:e>
        </m:d>
      </m:oMath>
      <w:r>
        <w:rPr>
          <w:rFonts w:ascii="Times New Roman" w:hAnsi="Times New Roman" w:cs="Times New Roman"/>
        </w:rPr>
        <w:t xml:space="preserve">, where </w:t>
      </w:r>
      <m:oMath>
        <m:sSup>
          <m:sSupPr>
            <m:ctrlPr>
              <w:rPr>
                <w:rFonts w:ascii="Cambria Math" w:hAnsi="Cambria Math" w:cs="Times New Roman"/>
              </w:rPr>
            </m:ctrlPr>
          </m:sSupPr>
          <m:e>
            <m:r>
              <m:rPr>
                <m:sty m:val="bi"/>
              </m:rPr>
              <w:rPr>
                <w:rFonts w:ascii="Cambria Math" w:hAnsi="Cambria Math" w:cs="Times New Roman"/>
              </w:rPr>
              <m:t>V</m:t>
            </m:r>
            <m:ctrlPr>
              <w:rPr>
                <w:rFonts w:ascii="Cambria Math" w:hAnsi="Cambria Math" w:cs="Times New Roman"/>
              </w:rPr>
            </m:ctrlPr>
          </m:e>
          <m:sup>
            <m:d>
              <m:dPr>
                <m:ctrlPr>
                  <w:rPr>
                    <w:rFonts w:ascii="Cambria Math" w:hAnsi="Cambria Math" w:cs="Times New Roman"/>
                  </w:rPr>
                </m:ctrlPr>
              </m:dPr>
              <m:e>
                <m:r>
                  <m:rPr/>
                  <w:rPr>
                    <w:rFonts w:ascii="Cambria Math" w:hAnsi="Cambria Math" w:cs="Times New Roman"/>
                  </w:rPr>
                  <m:t>n</m:t>
                </m:r>
                <m:ctrlPr>
                  <w:rPr>
                    <w:rFonts w:ascii="Cambria Math" w:hAnsi="Cambria Math" w:cs="Times New Roman"/>
                  </w:rPr>
                </m:ctrlPr>
              </m:e>
            </m:d>
            <m:ctrlPr>
              <w:rPr>
                <w:rFonts w:ascii="Cambria Math" w:hAnsi="Cambria Math" w:cs="Times New Roman"/>
              </w:rPr>
            </m:ctrlPr>
          </m:sup>
        </m:sSup>
      </m:oMath>
      <w:r>
        <w:rPr>
          <w:rFonts w:ascii="Times New Roman" w:hAnsi="Times New Roman" w:cs="Times New Roman"/>
        </w:rPr>
        <w:t xml:space="preserve"> denotes the eigenvector for the n-th subband. Then, the encoder can use multiple Transformer layers to process the eigenvector matrix </w:t>
      </w:r>
      <m:oMath>
        <m:r>
          <m:rPr>
            <m:sty m:val="bi"/>
          </m:rPr>
          <w:rPr>
            <w:rFonts w:ascii="Cambria Math" w:hAnsi="Cambria Math" w:cs="Times New Roman"/>
          </w:rPr>
          <m:t>V</m:t>
        </m:r>
      </m:oMath>
      <w:r>
        <w:rPr>
          <w:rFonts w:ascii="Times New Roman" w:hAnsi="Times New Roman" w:cs="Times New Roman"/>
        </w:rPr>
        <w:t xml:space="preserve">, and obtains the compressed CSI as a floating-point vector as a result. The compressed CSI can be formulated as </w:t>
      </w:r>
      <m:oMath>
        <m:sSub>
          <m:sSubPr>
            <m:ctrlPr>
              <w:rPr>
                <w:rFonts w:ascii="Cambria Math" w:hAnsi="Cambria Math" w:cs="Times New Roman"/>
              </w:rPr>
            </m:ctrlPr>
          </m:sSubPr>
          <m:e>
            <m:r>
              <m:rPr>
                <m:sty m:val="bi"/>
              </m:rPr>
              <w:rPr>
                <w:rFonts w:ascii="Cambria Math" w:hAnsi="Cambria Math" w:cs="Times New Roman"/>
              </w:rPr>
              <m:t>V</m:t>
            </m:r>
            <m:ctrlPr>
              <w:rPr>
                <w:rFonts w:ascii="Cambria Math" w:hAnsi="Cambria Math" w:cs="Times New Roman"/>
              </w:rPr>
            </m:ctrlPr>
          </m:e>
          <m:sub>
            <m:r>
              <m:rPr/>
              <w:rPr>
                <w:rFonts w:ascii="Cambria Math" w:hAnsi="Cambria Math" w:cs="Times New Roman"/>
              </w:rPr>
              <m:t>En</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encoder</m:t>
            </m:r>
            <m:ctrlPr>
              <w:rPr>
                <w:rFonts w:ascii="Cambria Math" w:hAnsi="Cambria Math" w:cs="Times New Roman"/>
              </w:rPr>
            </m:ctrlPr>
          </m:sub>
        </m:sSub>
        <m:r>
          <m:rPr>
            <m:sty m:val="p"/>
          </m:rPr>
          <w:rPr>
            <w:rFonts w:ascii="Cambria Math" w:hAnsi="Cambria Math" w:cs="Times New Roman"/>
          </w:rPr>
          <m:t>(</m:t>
        </m:r>
        <m:r>
          <m:rPr>
            <m:sty m:val="bi"/>
          </m:rPr>
          <w:rPr>
            <w:rFonts w:ascii="Cambria Math" w:hAnsi="Cambria Math" w:cs="Times New Roman"/>
          </w:rPr>
          <m:t>V</m:t>
        </m:r>
        <m:r>
          <m:rPr>
            <m:sty m:val="p"/>
          </m:rPr>
          <w:rPr>
            <w:rFonts w:ascii="Cambria Math" w:hAnsi="Cambria Math" w:cs="Times New Roman"/>
          </w:rPr>
          <m:t>)</m:t>
        </m:r>
      </m:oMath>
      <w:r>
        <w:rPr>
          <w:rFonts w:ascii="Times New Roman" w:hAnsi="Times New Roman" w:cs="Times New Roman"/>
        </w:rPr>
        <w:t xml:space="preserve">, where </w:t>
      </w:r>
      <m:oMath>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encoder</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represents the function of the encoder. The SVD decomposition is applied as the pre-processing prior to the encoder to derive the original eigenvectors.</w:t>
      </w:r>
    </w:p>
    <w:p>
      <w:pPr>
        <w:pStyle w:val="15"/>
        <w:numPr>
          <w:ilvl w:val="0"/>
          <w:numId w:val="6"/>
        </w:numPr>
        <w:suppressAutoHyphens w:val="0"/>
        <w:jc w:val="both"/>
        <w:rPr>
          <w:rFonts w:ascii="Times New Roman" w:hAnsi="Times New Roman" w:cs="Times New Roman"/>
        </w:rPr>
      </w:pPr>
      <w:r>
        <w:rPr>
          <w:rFonts w:ascii="Times New Roman" w:hAnsi="Times New Roman" w:cs="Times New Roman"/>
          <w:b/>
        </w:rPr>
        <w:t>Quantizer:</w:t>
      </w:r>
      <w:r>
        <w:rPr>
          <w:rFonts w:ascii="Times New Roman" w:hAnsi="Times New Roman" w:cs="Times New Roman"/>
        </w:rPr>
        <w:t xml:space="preserve"> </w:t>
      </w:r>
      <w:bookmarkStart w:id="1" w:name="_Hlk100320974"/>
      <w:r>
        <w:rPr>
          <w:rFonts w:ascii="Times New Roman" w:hAnsi="Times New Roman" w:cs="Times New Roman"/>
        </w:rPr>
        <w:t xml:space="preserve">The quantizer at the UE side maps the compressed CSI of a floating-point vector to a quantized bit sequence to fit the bit width for CSI feedback. Various methods of quantization may be adopted, such as scalar quantization, vector quantization (quantizing a vector utilizing its probability density functions), and etc. The quantized CSI feedback can be formulated as </w:t>
      </w:r>
      <m:oMath>
        <m:sSub>
          <m:sSubPr>
            <m:ctrlPr>
              <w:rPr>
                <w:rFonts w:ascii="Cambria Math" w:hAnsi="Cambria Math" w:cs="Times New Roman"/>
              </w:rPr>
            </m:ctrlPr>
          </m:sSubPr>
          <m:e>
            <m:r>
              <m:rPr>
                <m:sty m:val="bi"/>
              </m:rPr>
              <w:rPr>
                <w:rFonts w:ascii="Cambria Math" w:hAnsi="Cambria Math" w:cs="Times New Roman"/>
              </w:rPr>
              <m:t>V</m:t>
            </m:r>
            <m:ctrlPr>
              <w:rPr>
                <w:rFonts w:ascii="Cambria Math" w:hAnsi="Cambria Math" w:cs="Times New Roman"/>
              </w:rPr>
            </m:ctrlPr>
          </m:e>
          <m:sub>
            <m:r>
              <m:rPr/>
              <w:rPr>
                <w:rFonts w:ascii="Cambria Math" w:hAnsi="Cambria Math" w:cs="Times New Roman"/>
              </w:rPr>
              <m:t>Q</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quantizer</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ctrlPr>
              <w:rPr>
                <w:rFonts w:ascii="Cambria Math" w:hAnsi="Cambria Math" w:cs="Times New Roman"/>
              </w:rPr>
            </m:ctrlPr>
          </m:e>
          <m:sub>
            <m:r>
              <m:rPr/>
              <w:rPr>
                <w:rFonts w:ascii="Cambria Math" w:hAnsi="Cambria Math" w:cs="Times New Roman"/>
              </w:rPr>
              <m:t>En</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where </w:t>
      </w:r>
      <m:oMath>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quantizer</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represents the function of the quantizer. In our simulation, vector quantization is used. To avoid the huge dimension of the quantization dictionary, we divide the quantization dictionary into several sub-dictionaries and divide the compressed CSI into several parts. Each part of compressed CSI is quantized by a sub-dictionary.</w:t>
      </w:r>
    </w:p>
    <w:p>
      <w:pPr>
        <w:pStyle w:val="15"/>
        <w:numPr>
          <w:ilvl w:val="0"/>
          <w:numId w:val="6"/>
        </w:numPr>
        <w:suppressAutoHyphens w:val="0"/>
        <w:jc w:val="both"/>
        <w:rPr>
          <w:rFonts w:ascii="Times New Roman" w:hAnsi="Times New Roman" w:cs="Times New Roman"/>
        </w:rPr>
      </w:pPr>
      <w:r>
        <w:rPr>
          <w:rFonts w:ascii="Times New Roman" w:hAnsi="Times New Roman" w:cs="Times New Roman"/>
          <w:b/>
        </w:rPr>
        <w:t>De-quantizer</w:t>
      </w:r>
      <w:r>
        <w:rPr>
          <w:rFonts w:ascii="Times New Roman" w:hAnsi="Times New Roman" w:cs="Times New Roman"/>
        </w:rPr>
        <w:t xml:space="preserve">: The de-quantizer recovers the compressed CSI from the feedback CSI bit sequence and sends it as the input to the decoder. The de-quantized CSI can be formulated as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ctrlPr>
                  <w:rPr>
                    <w:rFonts w:ascii="Cambria Math" w:hAnsi="Cambria Math" w:cs="Times New Roman"/>
                  </w:rPr>
                </m:ctrlPr>
              </m:e>
            </m:acc>
            <m:ctrlPr>
              <w:rPr>
                <w:rFonts w:ascii="Cambria Math" w:hAnsi="Cambria Math" w:cs="Times New Roman"/>
              </w:rPr>
            </m:ctrlPr>
          </m:e>
          <m:sub>
            <m:r>
              <m:rPr/>
              <w:rPr>
                <w:rFonts w:ascii="Cambria Math" w:hAnsi="Cambria Math" w:cs="Times New Roman"/>
              </w:rPr>
              <m:t>De</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dequantizer</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ctrlPr>
              <w:rPr>
                <w:rFonts w:ascii="Cambria Math" w:hAnsi="Cambria Math" w:cs="Times New Roman"/>
              </w:rPr>
            </m:ctrlPr>
          </m:e>
          <m:sub>
            <m:r>
              <m:rPr/>
              <w:rPr>
                <w:rFonts w:ascii="Cambria Math" w:hAnsi="Cambria Math" w:cs="Times New Roman"/>
              </w:rPr>
              <m:t>Q</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where </w:t>
      </w:r>
      <m:oMath>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dequantizer</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represents the function of the de-quantizer.</w:t>
      </w:r>
    </w:p>
    <w:p>
      <w:pPr>
        <w:pStyle w:val="15"/>
        <w:numPr>
          <w:ilvl w:val="0"/>
          <w:numId w:val="6"/>
        </w:numPr>
        <w:suppressAutoHyphens w:val="0"/>
        <w:jc w:val="both"/>
        <w:rPr>
          <w:rFonts w:ascii="Times New Roman" w:hAnsi="Times New Roman" w:cs="Times New Roman"/>
        </w:rPr>
      </w:pPr>
      <w:r>
        <w:rPr>
          <w:rFonts w:ascii="Times New Roman" w:hAnsi="Times New Roman" w:cs="Times New Roman"/>
          <w:b/>
        </w:rPr>
        <w:t>Decoder</w:t>
      </w:r>
      <w:r>
        <w:rPr>
          <w:rFonts w:ascii="Times New Roman" w:hAnsi="Times New Roman" w:cs="Times New Roman"/>
        </w:rPr>
        <w:t xml:space="preserve">：The decoder recovers the eigenvectors. Specifically, the decoder can use multiple Transformer layers for CSI reconstruction, which is in alignment with the structure of the encoder. The recovered eigenvectors can be formulated as </w:t>
      </w:r>
      <m:oMath>
        <m:acc>
          <m:accPr>
            <m:chr m:val="̃"/>
            <m:ctrlPr>
              <w:rPr>
                <w:rFonts w:ascii="Cambria Math" w:hAnsi="Cambria Math" w:cs="Times New Roman"/>
                <w:b/>
                <w:bCs/>
                <w:i/>
                <w:iCs/>
              </w:rPr>
            </m:ctrlPr>
          </m:accPr>
          <m:e>
            <m:r>
              <m:rPr>
                <m:sty m:val="bi"/>
              </m:rPr>
              <w:rPr>
                <w:rFonts w:ascii="Cambria Math" w:hAnsi="Cambria Math" w:cs="Times New Roman"/>
              </w:rPr>
              <m:t>V</m:t>
            </m:r>
            <m:ctrlPr>
              <w:rPr>
                <w:rFonts w:ascii="Cambria Math" w:hAnsi="Cambria Math" w:cs="Times New Roman"/>
                <w:b/>
                <w:bCs/>
                <w:i/>
                <w:iCs/>
              </w:rPr>
            </m:ctrlPr>
          </m:e>
        </m:acc>
        <m:r>
          <m:rPr>
            <m:sty m:val="p"/>
          </m:rPr>
          <w:rPr>
            <w:rFonts w:ascii="Cambria Math" w:hAnsi="Cambria Math" w:cs="Times New Roman"/>
          </w:rPr>
          <m:t>=</m:t>
        </m:r>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decoder</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ctrlPr>
                  <w:rPr>
                    <w:rFonts w:ascii="Cambria Math" w:hAnsi="Cambria Math" w:cs="Times New Roman"/>
                  </w:rPr>
                </m:ctrlPr>
              </m:e>
            </m:acc>
            <m:ctrlPr>
              <w:rPr>
                <w:rFonts w:ascii="Cambria Math" w:hAnsi="Cambria Math" w:cs="Times New Roman"/>
              </w:rPr>
            </m:ctrlPr>
          </m:e>
          <m:sub>
            <m:r>
              <m:rPr/>
              <w:rPr>
                <w:rFonts w:ascii="Cambria Math" w:hAnsi="Cambria Math" w:cs="Times New Roman"/>
              </w:rPr>
              <m:t>De</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where </w:t>
      </w:r>
      <m:oMath>
        <m:sSub>
          <m:sSubPr>
            <m:ctrlPr>
              <w:rPr>
                <w:rFonts w:ascii="Cambria Math" w:hAnsi="Cambria Math" w:cs="Times New Roman"/>
              </w:rPr>
            </m:ctrlPr>
          </m:sSubPr>
          <m:e>
            <m:r>
              <m:rPr/>
              <w:rPr>
                <w:rFonts w:ascii="Cambria Math" w:hAnsi="Cambria Math" w:cs="Times New Roman"/>
              </w:rPr>
              <m:t>f</m:t>
            </m:r>
            <m:ctrlPr>
              <w:rPr>
                <w:rFonts w:ascii="Cambria Math" w:hAnsi="Cambria Math" w:cs="Times New Roman"/>
              </w:rPr>
            </m:ctrlPr>
          </m:e>
          <m:sub>
            <m:r>
              <m:rPr/>
              <w:rPr>
                <w:rFonts w:ascii="Cambria Math" w:hAnsi="Cambria Math" w:cs="Times New Roman"/>
              </w:rPr>
              <m:t>decoder</m:t>
            </m:r>
            <m:ctrlPr>
              <w:rPr>
                <w:rFonts w:ascii="Cambria Math" w:hAnsi="Cambria Math" w:cs="Times New Roman"/>
              </w:rPr>
            </m:ctrlPr>
          </m:sub>
        </m:sSub>
        <m:r>
          <m:rPr>
            <m:sty m:val="p"/>
          </m:rPr>
          <w:rPr>
            <w:rFonts w:ascii="Cambria Math" w:hAnsi="Cambria Math" w:cs="Times New Roman"/>
          </w:rPr>
          <m:t>(∙)</m:t>
        </m:r>
      </m:oMath>
      <w:r>
        <w:rPr>
          <w:rFonts w:ascii="Times New Roman" w:hAnsi="Times New Roman" w:cs="Times New Roman"/>
        </w:rPr>
        <w:t xml:space="preserve"> represents the function of the decoder.</w:t>
      </w:r>
      <w:bookmarkEnd w:id="1"/>
      <w:r>
        <w:rPr>
          <w:rFonts w:ascii="Times New Roman" w:hAnsi="Times New Roman" w:cs="Times New Roman"/>
        </w:rPr>
        <w:t xml:space="preserve"> </w:t>
      </w:r>
    </w:p>
    <w:p>
      <w:pPr>
        <w:rPr>
          <w:rFonts w:ascii="Times New Roman" w:hAnsi="Times New Roman" w:eastAsia="等线"/>
          <w:lang w:val="en-US"/>
        </w:rPr>
      </w:pPr>
      <w:r>
        <w:rPr>
          <w:rFonts w:ascii="Times New Roman" w:hAnsi="Times New Roman" w:eastAsia="等线"/>
          <w:lang w:val="en-US" w:bidi="ar-SA"/>
        </w:rPr>
        <w:drawing>
          <wp:inline distT="0" distB="0" distL="0" distR="0">
            <wp:extent cx="6116320" cy="5719445"/>
            <wp:effectExtent l="0" t="0" r="0" b="0"/>
            <wp:docPr id="3" name="图片 3" descr="D:\Working\提案相关\毕业设计相关资料\CSI反馈模型_提案.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Working\提案相关\毕业设计相关资料\CSI反馈模型_提案.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16320" cy="5719445"/>
                    </a:xfrm>
                    <a:prstGeom prst="rect">
                      <a:avLst/>
                    </a:prstGeom>
                    <a:noFill/>
                    <a:ln>
                      <a:noFill/>
                    </a:ln>
                  </pic:spPr>
                </pic:pic>
              </a:graphicData>
            </a:graphic>
          </wp:inline>
        </w:drawing>
      </w:r>
    </w:p>
    <w:p>
      <w:pPr>
        <w:jc w:val="center"/>
        <w:rPr>
          <w:rFonts w:hint="eastAsia"/>
          <w:b/>
        </w:rPr>
      </w:pPr>
      <w:bookmarkStart w:id="2" w:name="_Ref118365752"/>
      <w:r>
        <w:rPr>
          <w:b/>
        </w:rPr>
        <w:t xml:space="preserve">Figure </w:t>
      </w:r>
      <w:r>
        <w:rPr>
          <w:b/>
        </w:rPr>
        <w:fldChar w:fldCharType="begin"/>
      </w:r>
      <w:r>
        <w:rPr>
          <w:b/>
        </w:rPr>
        <w:instrText xml:space="preserve">SEQ Figure \* ARABIC</w:instrText>
      </w:r>
      <w:r>
        <w:rPr>
          <w:b/>
        </w:rPr>
        <w:fldChar w:fldCharType="separate"/>
      </w:r>
      <w:r>
        <w:rPr>
          <w:b/>
        </w:rPr>
        <w:t>1</w:t>
      </w:r>
      <w:r>
        <w:rPr>
          <w:b/>
        </w:rPr>
        <w:fldChar w:fldCharType="end"/>
      </w:r>
      <w:bookmarkEnd w:id="2"/>
      <w:r>
        <w:rPr>
          <w:b/>
        </w:rPr>
        <w:t>:CSI Compression AI model</w:t>
      </w:r>
    </w:p>
    <w:p>
      <w:pPr>
        <w:jc w:val="center"/>
        <w:rPr>
          <w:rFonts w:hint="eastAsia"/>
          <w:b/>
        </w:rPr>
      </w:pPr>
    </w:p>
    <w:p>
      <w:pPr>
        <w:jc w:val="center"/>
        <w:rPr>
          <w:rFonts w:ascii="Times New Roman" w:hAnsi="Times New Roman" w:eastAsia="等线"/>
          <w:b/>
          <w:lang w:val="en-US"/>
        </w:rPr>
      </w:pPr>
    </w:p>
    <w:p>
      <w:pPr>
        <w:pStyle w:val="15"/>
        <w:numPr>
          <w:ilvl w:val="0"/>
          <w:numId w:val="5"/>
        </w:numPr>
        <w:outlineLvl w:val="0"/>
        <w:rPr>
          <w:rFonts w:ascii="Arial" w:hAnsi="Arial" w:eastAsia="等线"/>
          <w:b/>
          <w:bCs/>
          <w:sz w:val="28"/>
          <w:szCs w:val="28"/>
        </w:rPr>
      </w:pPr>
      <w:r>
        <w:rPr>
          <w:rFonts w:hint="eastAsia" w:ascii="Arial" w:hAnsi="Arial" w:eastAsia="等线"/>
          <w:b/>
          <w:bCs/>
          <w:sz w:val="28"/>
          <w:szCs w:val="28"/>
        </w:rPr>
        <w:t>Evaluation results for generalization performance</w:t>
      </w:r>
    </w:p>
    <w:p>
      <w:pPr>
        <w:rPr>
          <w:rFonts w:hint="eastAsia"/>
        </w:rPr>
      </w:pPr>
      <w:r>
        <w:rPr>
          <w:rFonts w:hint="eastAsia"/>
        </w:rPr>
        <w:t xml:space="preserve">This section provides the evaluation results of the generalization over scenarios for CSI compression with spatial domain CSI as input. The CSI feedback payload size is </w:t>
      </w:r>
      <w:r>
        <w:t>192</w:t>
      </w:r>
      <w:r>
        <w:rPr>
          <w:rFonts w:hint="eastAsia"/>
        </w:rPr>
        <w:t xml:space="preserve"> bits in this section.</w:t>
      </w:r>
    </w:p>
    <w:p>
      <w:pPr>
        <w:rPr>
          <w:rFonts w:hint="eastAsia"/>
          <w:b/>
          <w:u w:val="single"/>
        </w:rPr>
      </w:pPr>
      <w:r>
        <w:rPr>
          <w:b/>
          <w:u w:val="single"/>
        </w:rPr>
        <w:t>Generalization over Channel models and Time Delay</w:t>
      </w:r>
    </w:p>
    <w:p>
      <w:pPr>
        <w:rPr>
          <w:rFonts w:hint="eastAsia"/>
        </w:rPr>
      </w:pPr>
    </w:p>
    <w:p>
      <w:pPr>
        <w:rPr>
          <w:rFonts w:hint="eastAsia"/>
        </w:rPr>
      </w:pPr>
      <w:r>
        <w:t xml:space="preserve">Table 1 shows the generalization performances on </w:t>
      </w:r>
      <w:r>
        <w:rPr>
          <w:rFonts w:hint="eastAsia"/>
        </w:rPr>
        <w:t>various</w:t>
      </w:r>
      <w:r>
        <w:t xml:space="preserve"> channel models, and the generalization is verified from the perspective of the dataset composition. The training dataset size for CDLA, CDLC cases is 100K for each. </w:t>
      </w:r>
    </w:p>
    <w:p>
      <w:pPr>
        <w:rPr>
          <w:rFonts w:hint="eastAsia"/>
        </w:rPr>
      </w:pPr>
      <w:r>
        <w:t xml:space="preserve">The results show that the characteristics of CDLA and CDLC are different, and the AI/ML model trained by CDLA dataset can be used for CDLC with generalized performance. On the other hand, the AI/ML model trained by CDLC dataset provides good performance for the CDLC scenario but poor performance for the CDLA scenario. Due to the more complex channel characteristics under CDLC, the model learns more CDLC features and is difficult to capture the general characteristics of the channel. </w:t>
      </w:r>
    </w:p>
    <w:p>
      <w:pPr>
        <w:pStyle w:val="3"/>
        <w:jc w:val="center"/>
        <w:rPr>
          <w:rFonts w:hint="eastAsia"/>
        </w:rPr>
      </w:pPr>
      <w:bookmarkStart w:id="3" w:name="_Ref109657093"/>
      <w:r>
        <w:t xml:space="preserve">Table 1. </w:t>
      </w:r>
      <w:bookmarkEnd w:id="3"/>
      <w:r>
        <w:t>Generalization performances on channel models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1981"/>
        <w:gridCol w:w="1985"/>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6" w:type="dxa"/>
            <w:vMerge w:val="restart"/>
            <w:vAlign w:val="center"/>
          </w:tcPr>
          <w:p>
            <w:pPr>
              <w:jc w:val="center"/>
              <w:rPr>
                <w:rFonts w:hint="eastAsia"/>
              </w:rPr>
            </w:pPr>
            <w:r>
              <w:rPr>
                <w:rFonts w:eastAsia="宋体"/>
              </w:rPr>
              <w:t xml:space="preserve">Training </w:t>
            </w:r>
          </w:p>
        </w:tc>
        <w:tc>
          <w:tcPr>
            <w:tcW w:w="7935" w:type="dxa"/>
            <w:gridSpan w:val="4"/>
            <w:vAlign w:val="center"/>
          </w:tcPr>
          <w:p>
            <w:pPr>
              <w:jc w:val="center"/>
              <w:rPr>
                <w:rFonts w:hint="eastAsia"/>
              </w:rPr>
            </w:pPr>
            <w:r>
              <w:rPr>
                <w:rFonts w:eastAsia="宋体"/>
              </w:rPr>
              <w:t>Testing, channel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Merge w:val="continue"/>
            <w:vAlign w:val="center"/>
          </w:tcPr>
          <w:p>
            <w:pPr>
              <w:jc w:val="center"/>
              <w:rPr>
                <w:rFonts w:hint="eastAsia"/>
              </w:rPr>
            </w:pPr>
          </w:p>
        </w:tc>
        <w:tc>
          <w:tcPr>
            <w:tcW w:w="1981" w:type="dxa"/>
            <w:vAlign w:val="center"/>
          </w:tcPr>
          <w:p>
            <w:pPr>
              <w:jc w:val="center"/>
              <w:rPr>
                <w:rFonts w:hint="eastAsia"/>
              </w:rPr>
            </w:pPr>
            <w:r>
              <w:rPr>
                <w:rFonts w:eastAsia="宋体"/>
              </w:rPr>
              <w:t>CDLA 30Delay</w:t>
            </w:r>
          </w:p>
        </w:tc>
        <w:tc>
          <w:tcPr>
            <w:tcW w:w="1985" w:type="dxa"/>
            <w:vAlign w:val="center"/>
          </w:tcPr>
          <w:p>
            <w:pPr>
              <w:jc w:val="center"/>
              <w:rPr>
                <w:rFonts w:hint="eastAsia"/>
              </w:rPr>
            </w:pPr>
            <w:r>
              <w:rPr>
                <w:rFonts w:eastAsia="宋体"/>
              </w:rPr>
              <w:t>CDLA 300Delay</w:t>
            </w:r>
          </w:p>
        </w:tc>
        <w:tc>
          <w:tcPr>
            <w:tcW w:w="1984" w:type="dxa"/>
            <w:vAlign w:val="center"/>
          </w:tcPr>
          <w:p>
            <w:pPr>
              <w:jc w:val="center"/>
              <w:rPr>
                <w:rFonts w:hint="eastAsia"/>
              </w:rPr>
            </w:pPr>
            <w:r>
              <w:rPr>
                <w:rFonts w:eastAsia="宋体"/>
              </w:rPr>
              <w:t>CDLC 30Delay</w:t>
            </w:r>
          </w:p>
        </w:tc>
        <w:tc>
          <w:tcPr>
            <w:tcW w:w="1985" w:type="dxa"/>
            <w:vAlign w:val="center"/>
          </w:tcPr>
          <w:p>
            <w:pPr>
              <w:jc w:val="center"/>
              <w:rPr>
                <w:rFonts w:hint="eastAsia"/>
              </w:rPr>
            </w:pPr>
            <w:r>
              <w:rPr>
                <w:rFonts w:eastAsia="宋体"/>
              </w:rPr>
              <w:t>CDLC 300Delay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pPr>
              <w:jc w:val="center"/>
              <w:rPr>
                <w:rFonts w:hint="eastAsia"/>
              </w:rPr>
            </w:pPr>
            <w:r>
              <w:rPr>
                <w:rFonts w:eastAsia="宋体"/>
              </w:rPr>
              <w:t>CDLA 30Delay</w:t>
            </w:r>
          </w:p>
        </w:tc>
        <w:tc>
          <w:tcPr>
            <w:tcW w:w="1981" w:type="dxa"/>
            <w:vAlign w:val="center"/>
          </w:tcPr>
          <w:p>
            <w:pPr>
              <w:jc w:val="center"/>
              <w:rPr>
                <w:rFonts w:hint="eastAsia"/>
              </w:rPr>
            </w:pPr>
            <w:r>
              <w:rPr>
                <w:rFonts w:hint="eastAsia"/>
              </w:rPr>
              <w:t>0.933</w:t>
            </w:r>
          </w:p>
        </w:tc>
        <w:tc>
          <w:tcPr>
            <w:tcW w:w="1985" w:type="dxa"/>
            <w:vAlign w:val="center"/>
          </w:tcPr>
          <w:p>
            <w:pPr>
              <w:jc w:val="center"/>
              <w:rPr>
                <w:rFonts w:hint="eastAsia"/>
              </w:rPr>
            </w:pPr>
            <w:r>
              <w:rPr>
                <w:rFonts w:hint="eastAsia"/>
              </w:rPr>
              <w:t>0.934</w:t>
            </w:r>
          </w:p>
        </w:tc>
        <w:tc>
          <w:tcPr>
            <w:tcW w:w="1984" w:type="dxa"/>
            <w:vAlign w:val="center"/>
          </w:tcPr>
          <w:p>
            <w:pPr>
              <w:jc w:val="center"/>
              <w:rPr>
                <w:rFonts w:hint="eastAsia"/>
              </w:rPr>
            </w:pPr>
            <w:r>
              <w:t>0.804</w:t>
            </w:r>
          </w:p>
        </w:tc>
        <w:tc>
          <w:tcPr>
            <w:tcW w:w="1985" w:type="dxa"/>
            <w:vAlign w:val="center"/>
          </w:tcPr>
          <w:p>
            <w:pPr>
              <w:jc w:val="center"/>
              <w:rPr>
                <w:rFonts w:hint="eastAsia"/>
              </w:rPr>
            </w:pPr>
            <w:r>
              <w:rPr>
                <w:rFonts w:hint="eastAsia"/>
              </w:rPr>
              <w:t>0.582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pPr>
              <w:jc w:val="center"/>
              <w:rPr>
                <w:rFonts w:hint="eastAsia"/>
              </w:rPr>
            </w:pPr>
            <w:r>
              <w:rPr>
                <w:rFonts w:eastAsia="宋体"/>
              </w:rPr>
              <w:t>CDLA 300Delay</w:t>
            </w:r>
          </w:p>
        </w:tc>
        <w:tc>
          <w:tcPr>
            <w:tcW w:w="1981" w:type="dxa"/>
            <w:vAlign w:val="center"/>
          </w:tcPr>
          <w:p>
            <w:pPr>
              <w:jc w:val="center"/>
              <w:rPr>
                <w:rFonts w:hint="eastAsia"/>
              </w:rPr>
            </w:pPr>
            <w:r>
              <w:rPr>
                <w:rFonts w:hint="eastAsia"/>
              </w:rPr>
              <w:t>0.912</w:t>
            </w:r>
          </w:p>
        </w:tc>
        <w:tc>
          <w:tcPr>
            <w:tcW w:w="1985" w:type="dxa"/>
            <w:vAlign w:val="center"/>
          </w:tcPr>
          <w:p>
            <w:pPr>
              <w:jc w:val="center"/>
              <w:rPr>
                <w:rFonts w:hint="eastAsia"/>
              </w:rPr>
            </w:pPr>
            <w:r>
              <w:rPr>
                <w:rFonts w:hint="eastAsia"/>
              </w:rPr>
              <w:t>0.912</w:t>
            </w:r>
          </w:p>
        </w:tc>
        <w:tc>
          <w:tcPr>
            <w:tcW w:w="1984" w:type="dxa"/>
            <w:vAlign w:val="center"/>
          </w:tcPr>
          <w:p>
            <w:pPr>
              <w:jc w:val="center"/>
              <w:rPr>
                <w:rFonts w:hint="eastAsia"/>
              </w:rPr>
            </w:pPr>
            <w:r>
              <w:rPr>
                <w:rFonts w:hint="eastAsia"/>
              </w:rPr>
              <w:t>0.78</w:t>
            </w:r>
            <w:r>
              <w:t>0</w:t>
            </w:r>
          </w:p>
        </w:tc>
        <w:tc>
          <w:tcPr>
            <w:tcW w:w="1985" w:type="dxa"/>
            <w:vAlign w:val="center"/>
          </w:tcPr>
          <w:p>
            <w:pPr>
              <w:jc w:val="center"/>
              <w:rPr>
                <w:rFonts w:hint="eastAsia"/>
              </w:rPr>
            </w:pPr>
            <w:r>
              <w:rPr>
                <w:rFonts w:hint="eastAsia"/>
              </w:rPr>
              <w:t>0.573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pPr>
              <w:jc w:val="center"/>
              <w:rPr>
                <w:rFonts w:hint="eastAsia"/>
              </w:rPr>
            </w:pPr>
            <w:r>
              <w:rPr>
                <w:rFonts w:eastAsia="宋体"/>
              </w:rPr>
              <w:t>CDLC 30Delay</w:t>
            </w:r>
          </w:p>
        </w:tc>
        <w:tc>
          <w:tcPr>
            <w:tcW w:w="1981" w:type="dxa"/>
            <w:vAlign w:val="center"/>
          </w:tcPr>
          <w:p>
            <w:pPr>
              <w:jc w:val="center"/>
              <w:rPr>
                <w:rFonts w:hint="eastAsia"/>
              </w:rPr>
            </w:pPr>
            <w:r>
              <w:t>0.881</w:t>
            </w:r>
          </w:p>
        </w:tc>
        <w:tc>
          <w:tcPr>
            <w:tcW w:w="1985" w:type="dxa"/>
            <w:vAlign w:val="center"/>
          </w:tcPr>
          <w:p>
            <w:pPr>
              <w:jc w:val="center"/>
              <w:rPr>
                <w:rFonts w:hint="eastAsia"/>
              </w:rPr>
            </w:pPr>
            <w:r>
              <w:t>0.880</w:t>
            </w:r>
          </w:p>
        </w:tc>
        <w:tc>
          <w:tcPr>
            <w:tcW w:w="1984" w:type="dxa"/>
            <w:vAlign w:val="center"/>
          </w:tcPr>
          <w:p>
            <w:pPr>
              <w:jc w:val="center"/>
              <w:rPr>
                <w:rFonts w:hint="eastAsia"/>
              </w:rPr>
            </w:pPr>
            <w:r>
              <w:rPr>
                <w:rFonts w:hint="eastAsia"/>
              </w:rPr>
              <w:t>0.898</w:t>
            </w:r>
          </w:p>
        </w:tc>
        <w:tc>
          <w:tcPr>
            <w:tcW w:w="1985" w:type="dxa"/>
            <w:vAlign w:val="center"/>
          </w:tcPr>
          <w:p>
            <w:pPr>
              <w:jc w:val="center"/>
              <w:rPr>
                <w:rFonts w:hint="eastAsia"/>
              </w:rPr>
            </w:pPr>
            <w:r>
              <w:rPr>
                <w:rFonts w:hint="eastAsia"/>
              </w:rPr>
              <w:t>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dxa"/>
            <w:vAlign w:val="center"/>
          </w:tcPr>
          <w:p>
            <w:pPr>
              <w:jc w:val="center"/>
              <w:rPr>
                <w:rFonts w:hint="eastAsia" w:eastAsia="宋体"/>
              </w:rPr>
            </w:pPr>
            <w:r>
              <w:rPr>
                <w:rFonts w:eastAsia="宋体"/>
              </w:rPr>
              <w:t>CDLC 300Delay</w:t>
            </w:r>
          </w:p>
        </w:tc>
        <w:tc>
          <w:tcPr>
            <w:tcW w:w="1981" w:type="dxa"/>
            <w:vAlign w:val="center"/>
          </w:tcPr>
          <w:p>
            <w:pPr>
              <w:jc w:val="center"/>
              <w:rPr>
                <w:rFonts w:hint="eastAsia"/>
              </w:rPr>
            </w:pPr>
            <w:r>
              <w:rPr>
                <w:rFonts w:hint="eastAsia"/>
              </w:rPr>
              <w:t>0.832</w:t>
            </w:r>
          </w:p>
        </w:tc>
        <w:tc>
          <w:tcPr>
            <w:tcW w:w="1985" w:type="dxa"/>
            <w:vAlign w:val="center"/>
          </w:tcPr>
          <w:p>
            <w:pPr>
              <w:jc w:val="center"/>
              <w:rPr>
                <w:rFonts w:hint="eastAsia"/>
              </w:rPr>
            </w:pPr>
            <w:r>
              <w:rPr>
                <w:rFonts w:hint="eastAsia"/>
              </w:rPr>
              <w:t>0.832</w:t>
            </w:r>
          </w:p>
        </w:tc>
        <w:tc>
          <w:tcPr>
            <w:tcW w:w="1984" w:type="dxa"/>
            <w:vAlign w:val="center"/>
          </w:tcPr>
          <w:p>
            <w:pPr>
              <w:jc w:val="center"/>
              <w:rPr>
                <w:rFonts w:hint="eastAsia"/>
              </w:rPr>
            </w:pPr>
            <w:r>
              <w:t>0.789</w:t>
            </w:r>
          </w:p>
        </w:tc>
        <w:tc>
          <w:tcPr>
            <w:tcW w:w="1985" w:type="dxa"/>
            <w:vAlign w:val="center"/>
          </w:tcPr>
          <w:p>
            <w:pPr>
              <w:jc w:val="center"/>
              <w:rPr>
                <w:rFonts w:hint="eastAsia"/>
              </w:rPr>
            </w:pPr>
            <w:r>
              <w:rPr>
                <w:rFonts w:hint="eastAsia"/>
              </w:rPr>
              <w:t>0.80</w:t>
            </w:r>
          </w:p>
        </w:tc>
      </w:tr>
    </w:tbl>
    <w:p>
      <w:pPr>
        <w:rPr>
          <w:rFonts w:hint="eastAsia"/>
        </w:rPr>
      </w:pPr>
    </w:p>
    <w:p>
      <w:pPr>
        <w:rPr>
          <w:rFonts w:hint="eastAsia"/>
        </w:rPr>
      </w:pPr>
      <w:r>
        <w:rPr>
          <w:rFonts w:ascii="Times New Roman" w:hAnsi="Times New Roman" w:eastAsia="等线"/>
          <w:b/>
          <w:bCs/>
          <w:i/>
          <w:iCs/>
          <w:lang w:val="en-US"/>
        </w:rPr>
        <w:t xml:space="preserve">Observation 1: There are significant differences in </w:t>
      </w:r>
      <w:r>
        <w:rPr>
          <w:rFonts w:hint="eastAsia" w:ascii="Times New Roman" w:hAnsi="Times New Roman" w:eastAsia="等线"/>
          <w:b/>
          <w:bCs/>
          <w:i/>
          <w:iCs/>
          <w:lang w:val="en-US"/>
        </w:rPr>
        <w:t>the</w:t>
      </w:r>
      <w:r>
        <w:rPr>
          <w:rFonts w:ascii="Times New Roman" w:hAnsi="Times New Roman" w:eastAsia="等线"/>
          <w:b/>
          <w:bCs/>
          <w:i/>
          <w:iCs/>
          <w:lang w:val="en-US"/>
        </w:rPr>
        <w:t xml:space="preserve"> </w:t>
      </w:r>
      <w:r>
        <w:rPr>
          <w:rFonts w:hint="eastAsia" w:ascii="Times New Roman" w:hAnsi="Times New Roman" w:eastAsia="等线"/>
          <w:b/>
          <w:bCs/>
          <w:i/>
          <w:iCs/>
          <w:lang w:val="en-US"/>
        </w:rPr>
        <w:t>g</w:t>
      </w:r>
      <w:r>
        <w:rPr>
          <w:rFonts w:ascii="Times New Roman" w:hAnsi="Times New Roman" w:eastAsia="等线"/>
          <w:b/>
          <w:bCs/>
          <w:i/>
          <w:iCs/>
          <w:lang w:val="en-US"/>
        </w:rPr>
        <w:t xml:space="preserve">eneralization </w:t>
      </w:r>
      <w:r>
        <w:rPr>
          <w:rFonts w:hint="eastAsia" w:ascii="Times New Roman" w:hAnsi="Times New Roman" w:eastAsia="等线"/>
          <w:b/>
          <w:bCs/>
          <w:i/>
          <w:iCs/>
          <w:lang w:val="en-US"/>
        </w:rPr>
        <w:t>performance</w:t>
      </w:r>
      <w:r>
        <w:rPr>
          <w:rFonts w:ascii="Times New Roman" w:hAnsi="Times New Roman" w:eastAsia="等线"/>
          <w:b/>
          <w:bCs/>
          <w:i/>
          <w:iCs/>
          <w:lang w:val="en-US"/>
        </w:rPr>
        <w:t xml:space="preserve"> </w:t>
      </w:r>
      <w:r>
        <w:rPr>
          <w:rFonts w:hint="eastAsia" w:ascii="Times New Roman" w:hAnsi="Times New Roman" w:eastAsia="等线"/>
          <w:b/>
          <w:bCs/>
          <w:i/>
          <w:iCs/>
          <w:lang w:val="en-US"/>
        </w:rPr>
        <w:t>o</w:t>
      </w:r>
      <w:r>
        <w:rPr>
          <w:rFonts w:ascii="Times New Roman" w:hAnsi="Times New Roman" w:eastAsia="等线"/>
          <w:b/>
          <w:bCs/>
          <w:i/>
          <w:iCs/>
          <w:lang w:val="en-US"/>
        </w:rPr>
        <w:t xml:space="preserve">f models for </w:t>
      </w:r>
      <w:r>
        <w:rPr>
          <w:rFonts w:hint="eastAsia" w:ascii="Times New Roman" w:hAnsi="Times New Roman" w:eastAsia="等线"/>
          <w:b/>
          <w:bCs/>
          <w:i/>
          <w:iCs/>
          <w:lang w:val="en-US"/>
        </w:rPr>
        <w:t>different</w:t>
      </w:r>
      <w:r>
        <w:rPr>
          <w:rFonts w:ascii="Times New Roman" w:hAnsi="Times New Roman" w:eastAsia="等线"/>
          <w:b/>
          <w:bCs/>
          <w:i/>
          <w:iCs/>
          <w:lang w:val="en-US"/>
        </w:rPr>
        <w:t xml:space="preserve"> scenarios.</w:t>
      </w:r>
    </w:p>
    <w:p>
      <w:pPr>
        <w:pStyle w:val="15"/>
        <w:numPr>
          <w:ilvl w:val="0"/>
          <w:numId w:val="5"/>
        </w:numPr>
        <w:outlineLvl w:val="0"/>
        <w:rPr>
          <w:rFonts w:ascii="Arial" w:hAnsi="Arial" w:eastAsia="等线"/>
          <w:b/>
          <w:bCs/>
          <w:sz w:val="28"/>
          <w:szCs w:val="28"/>
        </w:rPr>
      </w:pPr>
      <w:r>
        <w:rPr>
          <w:rFonts w:hint="eastAsia" w:ascii="Arial" w:hAnsi="Arial" w:eastAsia="等线"/>
          <w:b/>
          <w:bCs/>
          <w:sz w:val="28"/>
          <w:szCs w:val="28"/>
        </w:rPr>
        <w:t>Evaluation results for quantization aware/non-aware training</w:t>
      </w:r>
    </w:p>
    <w:p>
      <w:pPr>
        <w:rPr>
          <w:rFonts w:hint="eastAsia"/>
        </w:rPr>
      </w:pPr>
      <w:r>
        <w:rPr>
          <w:rFonts w:hint="eastAsia"/>
        </w:rPr>
        <w:t xml:space="preserve">This section provides the evaluation results for different quantization methods of CSI feedback, including quantization aware training and quantization non-aware training. </w:t>
      </w:r>
    </w:p>
    <w:p>
      <w:pPr>
        <w:rPr>
          <w:rFonts w:hint="eastAsia"/>
        </w:rPr>
      </w:pPr>
      <w:r>
        <w:rPr>
          <w:rFonts w:hint="eastAsia"/>
        </w:rPr>
        <w:t xml:space="preserve">For quantization aware training, the </w:t>
      </w:r>
      <w:r>
        <w:t>parameter</w:t>
      </w:r>
      <w:r>
        <w:rPr>
          <w:rFonts w:hint="eastAsia"/>
        </w:rPr>
        <w:t xml:space="preserve"> of quantization is trained </w:t>
      </w:r>
      <w:r>
        <w:t>along</w:t>
      </w:r>
      <w:r>
        <w:rPr>
          <w:rFonts w:hint="eastAsia"/>
        </w:rPr>
        <w:t xml:space="preserve"> with </w:t>
      </w:r>
      <w:r>
        <w:t>the AI model</w:t>
      </w:r>
      <w:r>
        <w:rPr>
          <w:rFonts w:hint="eastAsia"/>
        </w:rPr>
        <w:t xml:space="preserve">. The parameters of quantization is updated in each training epoch. For quantization non-aware training, </w:t>
      </w:r>
      <w:r>
        <w:t>the AI model is trained</w:t>
      </w:r>
      <w:r>
        <w:rPr>
          <w:rFonts w:hint="eastAsia"/>
        </w:rPr>
        <w:t xml:space="preserve"> by using </w:t>
      </w:r>
      <w:r>
        <w:t xml:space="preserve">the </w:t>
      </w:r>
      <w:r>
        <w:rPr>
          <w:rFonts w:hint="eastAsia"/>
        </w:rPr>
        <w:t>quantization</w:t>
      </w:r>
      <w:r>
        <w:t xml:space="preserve"> with fixed parameter</w:t>
      </w:r>
      <w:r>
        <w:rPr>
          <w:rFonts w:hint="eastAsia"/>
        </w:rPr>
        <w:t>.</w:t>
      </w:r>
    </w:p>
    <w:p>
      <w:pPr>
        <w:rPr>
          <w:rFonts w:hint="eastAsia"/>
        </w:rPr>
      </w:pPr>
    </w:p>
    <w:p>
      <w:pPr>
        <w:rPr>
          <w:rFonts w:hint="eastAsia"/>
          <w:iCs/>
        </w:rPr>
      </w:pPr>
      <w:r>
        <w:t xml:space="preserve">Table </w:t>
      </w:r>
      <w:r>
        <w:rPr>
          <w:rFonts w:hint="eastAsia"/>
        </w:rPr>
        <w:t>2</w:t>
      </w:r>
      <w:r>
        <w:t xml:space="preserve"> shows the simulation results of non quantization, </w:t>
      </w:r>
      <w:r>
        <w:rPr>
          <w:rFonts w:hint="eastAsia"/>
        </w:rPr>
        <w:t>uniform quantization</w:t>
      </w:r>
      <w:r>
        <w:t xml:space="preserve">, </w:t>
      </w:r>
      <w:r>
        <w:rPr>
          <w:iCs/>
        </w:rPr>
        <w:t xml:space="preserve">quantization non-aware training, quantization aware training. Obviously, quantization introduces a lot of noise compared to non quantization. </w:t>
      </w:r>
      <w:r>
        <w:rPr>
          <w:rFonts w:hint="eastAsia"/>
          <w:iCs/>
        </w:rPr>
        <w:t>A</w:t>
      </w:r>
      <w:r>
        <w:rPr>
          <w:iCs/>
        </w:rPr>
        <w:t xml:space="preserve"> good dequantizer needs to be developed. In the case of massive feedback bits, quantization aware training has a better performance than other training method. However in the case of low feedback bits, quantization aware training is difficult to handle the noise introduced by quantization. </w:t>
      </w:r>
    </w:p>
    <w:p>
      <w:pPr>
        <w:rPr>
          <w:rFonts w:hint="eastAsia"/>
          <w:iCs/>
        </w:rPr>
      </w:pPr>
    </w:p>
    <w:p>
      <w:pPr>
        <w:pStyle w:val="3"/>
        <w:jc w:val="center"/>
        <w:rPr>
          <w:rFonts w:hint="eastAsia"/>
        </w:rPr>
      </w:pPr>
      <w:r>
        <w:t xml:space="preserve">Table 2. Generalization performances on </w:t>
      </w:r>
      <w:r>
        <w:rPr>
          <w:rFonts w:hint="eastAsia"/>
        </w:rPr>
        <w:t>quantization aware/non-aware training</w:t>
      </w:r>
    </w:p>
    <w:tbl>
      <w:tblPr>
        <w:tblStyle w:val="8"/>
        <w:tblW w:w="10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1560"/>
        <w:gridCol w:w="22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rPr>
                <w:rFonts w:hint="eastAsia"/>
              </w:rPr>
            </w:pPr>
          </w:p>
        </w:tc>
        <w:tc>
          <w:tcPr>
            <w:tcW w:w="8418" w:type="dxa"/>
            <w:gridSpan w:val="4"/>
          </w:tcPr>
          <w:p>
            <w:pPr>
              <w:tabs>
                <w:tab w:val="left" w:pos="2893"/>
              </w:tabs>
              <w:rPr>
                <w:rFonts w:hint="eastAsia"/>
              </w:rPr>
            </w:pPr>
            <w:r>
              <w:rPr>
                <w:rFonts w:hint="eastAsia"/>
              </w:rPr>
              <w:tab/>
            </w:r>
            <w:r>
              <w:t>Training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rPr>
                <w:rFonts w:hint="eastAsia"/>
              </w:rPr>
            </w:pPr>
            <w:r>
              <w:t>Feedback bits</w:t>
            </w:r>
          </w:p>
        </w:tc>
        <w:tc>
          <w:tcPr>
            <w:tcW w:w="2039" w:type="dxa"/>
          </w:tcPr>
          <w:p>
            <w:pPr>
              <w:rPr>
                <w:rFonts w:hint="eastAsia"/>
              </w:rPr>
            </w:pPr>
            <w:r>
              <w:rPr>
                <w:rFonts w:hint="eastAsia"/>
              </w:rPr>
              <w:t>No</w:t>
            </w:r>
            <w:r>
              <w:t>n</w:t>
            </w:r>
            <w:r>
              <w:rPr>
                <w:rFonts w:hint="eastAsia"/>
              </w:rPr>
              <w:t xml:space="preserve"> Quantization</w:t>
            </w:r>
          </w:p>
        </w:tc>
        <w:tc>
          <w:tcPr>
            <w:tcW w:w="1560" w:type="dxa"/>
          </w:tcPr>
          <w:p>
            <w:pPr>
              <w:rPr>
                <w:rFonts w:hint="eastAsia"/>
              </w:rPr>
            </w:pPr>
            <w:r>
              <w:rPr>
                <w:rFonts w:hint="eastAsia"/>
              </w:rPr>
              <w:t>Uniform Quantization</w:t>
            </w:r>
          </w:p>
        </w:tc>
        <w:tc>
          <w:tcPr>
            <w:tcW w:w="2268" w:type="dxa"/>
          </w:tcPr>
          <w:p>
            <w:pPr>
              <w:rPr>
                <w:rFonts w:hint="eastAsia"/>
              </w:rPr>
            </w:pPr>
            <w:r>
              <w:rPr>
                <w:iCs/>
              </w:rPr>
              <w:t>Quantization aware training</w:t>
            </w:r>
          </w:p>
        </w:tc>
        <w:tc>
          <w:tcPr>
            <w:tcW w:w="2551" w:type="dxa"/>
          </w:tcPr>
          <w:p>
            <w:pPr>
              <w:rPr>
                <w:rFonts w:hint="eastAsia"/>
              </w:rPr>
            </w:pPr>
            <w:r>
              <w:rPr>
                <w:iCs/>
              </w:rPr>
              <w:t>Quantization non-aware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rPr>
                <w:rFonts w:hint="eastAsia"/>
              </w:rPr>
            </w:pPr>
            <w:r>
              <w:rPr>
                <w:rFonts w:hint="eastAsia"/>
              </w:rPr>
              <w:t>384</w:t>
            </w:r>
          </w:p>
        </w:tc>
        <w:tc>
          <w:tcPr>
            <w:tcW w:w="2039" w:type="dxa"/>
          </w:tcPr>
          <w:p>
            <w:pPr>
              <w:rPr>
                <w:rFonts w:hint="eastAsia"/>
              </w:rPr>
            </w:pPr>
            <w:r>
              <w:rPr>
                <w:rFonts w:hint="eastAsia"/>
              </w:rPr>
              <w:t>0.9888</w:t>
            </w:r>
          </w:p>
        </w:tc>
        <w:tc>
          <w:tcPr>
            <w:tcW w:w="1560" w:type="dxa"/>
          </w:tcPr>
          <w:p>
            <w:pPr>
              <w:rPr>
                <w:rFonts w:hint="eastAsia"/>
              </w:rPr>
            </w:pPr>
            <w:r>
              <w:rPr>
                <w:rFonts w:hint="eastAsia"/>
              </w:rPr>
              <w:t>0.9438</w:t>
            </w:r>
          </w:p>
        </w:tc>
        <w:tc>
          <w:tcPr>
            <w:tcW w:w="2268" w:type="dxa"/>
          </w:tcPr>
          <w:p>
            <w:pPr>
              <w:rPr>
                <w:rFonts w:hint="eastAsia"/>
              </w:rPr>
            </w:pPr>
            <w:r>
              <w:rPr>
                <w:rFonts w:hint="eastAsia"/>
              </w:rPr>
              <w:t>0.95</w:t>
            </w:r>
            <w:r>
              <w:t>97</w:t>
            </w:r>
          </w:p>
        </w:tc>
        <w:tc>
          <w:tcPr>
            <w:tcW w:w="2551" w:type="dxa"/>
          </w:tcPr>
          <w:p>
            <w:pPr>
              <w:rPr>
                <w:rFonts w:hint="eastAsia"/>
              </w:rPr>
            </w:pPr>
            <w:r>
              <w:rPr>
                <w:rFonts w:hint="eastAsia"/>
              </w:rPr>
              <w:t>0.9</w:t>
            </w:r>
            <w: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rPr>
                <w:rFonts w:hint="eastAsia"/>
              </w:rPr>
            </w:pPr>
            <w:r>
              <w:rPr>
                <w:rFonts w:hint="eastAsia"/>
              </w:rPr>
              <w:t>192</w:t>
            </w:r>
          </w:p>
        </w:tc>
        <w:tc>
          <w:tcPr>
            <w:tcW w:w="2039" w:type="dxa"/>
          </w:tcPr>
          <w:p>
            <w:pPr>
              <w:rPr>
                <w:rFonts w:hint="eastAsia"/>
              </w:rPr>
            </w:pPr>
            <w:r>
              <w:rPr>
                <w:rFonts w:hint="eastAsia"/>
              </w:rPr>
              <w:t>0.9860</w:t>
            </w:r>
          </w:p>
        </w:tc>
        <w:tc>
          <w:tcPr>
            <w:tcW w:w="1560" w:type="dxa"/>
          </w:tcPr>
          <w:p>
            <w:pPr>
              <w:rPr>
                <w:rFonts w:hint="eastAsia"/>
              </w:rPr>
            </w:pPr>
            <w:r>
              <w:rPr>
                <w:rFonts w:hint="eastAsia"/>
              </w:rPr>
              <w:t>0.9022</w:t>
            </w:r>
          </w:p>
        </w:tc>
        <w:tc>
          <w:tcPr>
            <w:tcW w:w="2268" w:type="dxa"/>
          </w:tcPr>
          <w:p>
            <w:pPr>
              <w:rPr>
                <w:rFonts w:hint="eastAsia"/>
              </w:rPr>
            </w:pPr>
            <w:r>
              <w:rPr>
                <w:rFonts w:hint="eastAsia"/>
              </w:rPr>
              <w:t>0.9</w:t>
            </w:r>
            <w:r>
              <w:t>145</w:t>
            </w:r>
          </w:p>
        </w:tc>
        <w:tc>
          <w:tcPr>
            <w:tcW w:w="2551" w:type="dxa"/>
          </w:tcPr>
          <w:p>
            <w:pPr>
              <w:rPr>
                <w:rFonts w:hint="eastAsia"/>
              </w:rPr>
            </w:pPr>
            <w:r>
              <w:rPr>
                <w:rFonts w:hint="eastAsia"/>
              </w:rPr>
              <w:t>0.9028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5" w:type="dxa"/>
          </w:tcPr>
          <w:p>
            <w:pPr>
              <w:rPr>
                <w:rFonts w:hint="eastAsia"/>
              </w:rPr>
            </w:pPr>
            <w:r>
              <w:rPr>
                <w:rFonts w:hint="eastAsia"/>
              </w:rPr>
              <w:t>96</w:t>
            </w:r>
          </w:p>
        </w:tc>
        <w:tc>
          <w:tcPr>
            <w:tcW w:w="2039" w:type="dxa"/>
          </w:tcPr>
          <w:p>
            <w:pPr>
              <w:rPr>
                <w:rFonts w:hint="eastAsia"/>
              </w:rPr>
            </w:pPr>
            <w:r>
              <w:rPr>
                <w:rFonts w:hint="eastAsia"/>
              </w:rPr>
              <w:t>0.9844</w:t>
            </w:r>
          </w:p>
        </w:tc>
        <w:tc>
          <w:tcPr>
            <w:tcW w:w="1560" w:type="dxa"/>
          </w:tcPr>
          <w:p>
            <w:pPr>
              <w:rPr>
                <w:rFonts w:hint="eastAsia"/>
              </w:rPr>
            </w:pPr>
            <w:r>
              <w:rPr>
                <w:rFonts w:hint="eastAsia"/>
              </w:rPr>
              <w:t>0.8787</w:t>
            </w:r>
          </w:p>
        </w:tc>
        <w:tc>
          <w:tcPr>
            <w:tcW w:w="2268" w:type="dxa"/>
          </w:tcPr>
          <w:p>
            <w:pPr>
              <w:rPr>
                <w:rFonts w:hint="eastAsia"/>
              </w:rPr>
            </w:pPr>
            <w:r>
              <w:rPr>
                <w:rFonts w:hint="eastAsia"/>
              </w:rPr>
              <w:t>0.8311</w:t>
            </w:r>
          </w:p>
        </w:tc>
        <w:tc>
          <w:tcPr>
            <w:tcW w:w="2551" w:type="dxa"/>
          </w:tcPr>
          <w:p>
            <w:pPr>
              <w:rPr>
                <w:rFonts w:hint="eastAsia"/>
              </w:rPr>
            </w:pPr>
            <w:r>
              <w:rPr>
                <w:rFonts w:hint="eastAsia"/>
              </w:rPr>
              <w:t>0.8487</w:t>
            </w:r>
          </w:p>
        </w:tc>
      </w:tr>
    </w:tbl>
    <w:p>
      <w:pPr>
        <w:rPr>
          <w:rFonts w:ascii="Times New Roman" w:hAnsi="Times New Roman" w:eastAsia="等线"/>
          <w:b/>
          <w:bCs/>
          <w:i/>
          <w:iCs/>
          <w:lang w:val="en-US"/>
        </w:rPr>
      </w:pPr>
      <w:r>
        <w:rPr>
          <w:rFonts w:ascii="Times New Roman" w:hAnsi="Times New Roman" w:eastAsia="等线"/>
          <w:b/>
          <w:bCs/>
          <w:i/>
          <w:iCs/>
          <w:lang w:val="en-US"/>
        </w:rPr>
        <w:t>Observation 2: Quantization introduces a lot of noise that affects decompression performance.</w:t>
      </w:r>
    </w:p>
    <w:p>
      <w:pPr>
        <w:rPr>
          <w:rFonts w:ascii="Times New Roman" w:hAnsi="Times New Roman" w:eastAsia="等线"/>
          <w:b/>
          <w:bCs/>
          <w:i/>
          <w:iCs/>
          <w:lang w:val="en-US"/>
        </w:rPr>
      </w:pPr>
      <w:r>
        <w:rPr>
          <w:rFonts w:ascii="Times New Roman" w:hAnsi="Times New Roman" w:eastAsia="等线"/>
          <w:b/>
          <w:bCs/>
          <w:i/>
          <w:iCs/>
          <w:lang w:val="en-US"/>
        </w:rPr>
        <w:t>Observation 3:</w:t>
      </w:r>
      <w:r>
        <w:rPr>
          <w:iCs/>
        </w:rPr>
        <w:t xml:space="preserve"> </w:t>
      </w:r>
      <w:r>
        <w:rPr>
          <w:rFonts w:ascii="Times New Roman" w:hAnsi="Times New Roman" w:eastAsia="等线"/>
          <w:b/>
          <w:bCs/>
          <w:i/>
          <w:iCs/>
          <w:lang w:val="en-US"/>
        </w:rPr>
        <w:t>Quantization aware training can perform better than Quantization non-aware training.</w:t>
      </w:r>
    </w:p>
    <w:p>
      <w:pPr>
        <w:widowControl w:val="0"/>
        <w:snapToGrid w:val="0"/>
        <w:spacing w:before="120" w:line="288" w:lineRule="auto"/>
        <w:jc w:val="both"/>
        <w:rPr>
          <w:rFonts w:hint="eastAsia" w:eastAsia="等线"/>
        </w:rPr>
      </w:pPr>
      <w:r>
        <w:rPr>
          <w:rFonts w:ascii="Times New Roman" w:hAnsi="Times New Roman" w:eastAsia="等线"/>
          <w:b/>
          <w:bCs/>
          <w:i/>
          <w:lang w:val="en-US"/>
        </w:rPr>
        <w:t>Proposal 3: Study the dequantizer and try to eliminate the noise introduced in quantization.</w:t>
      </w:r>
    </w:p>
    <w:p>
      <w:pPr>
        <w:rPr>
          <w:rFonts w:hint="eastAsia"/>
        </w:rPr>
      </w:pPr>
      <w:r>
        <w:rPr>
          <w:rFonts w:ascii="Times New Roman" w:hAnsi="Times New Roman" w:eastAsia="等线"/>
          <w:b/>
          <w:bCs/>
          <w:i/>
          <w:lang w:val="en-US"/>
        </w:rPr>
        <w:t>Proposal 4: Research quantitative parameters and try to find the best parameter training method.</w:t>
      </w:r>
    </w:p>
    <w:p>
      <w:pPr>
        <w:pStyle w:val="15"/>
        <w:numPr>
          <w:ilvl w:val="0"/>
          <w:numId w:val="5"/>
        </w:numPr>
        <w:outlineLvl w:val="0"/>
        <w:rPr>
          <w:rFonts w:ascii="Arial" w:hAnsi="Arial" w:eastAsia="等线"/>
          <w:b/>
          <w:bCs/>
          <w:sz w:val="28"/>
          <w:szCs w:val="28"/>
        </w:rPr>
      </w:pPr>
      <w:r>
        <w:rPr>
          <w:rFonts w:hint="eastAsia" w:ascii="Arial" w:hAnsi="Arial" w:eastAsia="等线"/>
          <w:b/>
          <w:bCs/>
          <w:sz w:val="28"/>
          <w:szCs w:val="28"/>
        </w:rPr>
        <w:t>Evaluation results for model</w:t>
      </w:r>
      <w:r>
        <w:rPr>
          <w:rFonts w:ascii="Arial" w:hAnsi="Arial" w:eastAsia="等线"/>
          <w:b/>
          <w:bCs/>
          <w:sz w:val="28"/>
          <w:szCs w:val="28"/>
        </w:rPr>
        <w:t xml:space="preserve"> fine tune</w:t>
      </w:r>
    </w:p>
    <w:p>
      <w:pPr>
        <w:rPr>
          <w:rFonts w:ascii="Times New Roman" w:hAnsi="Times New Roman" w:eastAsia="等线"/>
          <w:lang w:val="en-US"/>
        </w:rPr>
      </w:pPr>
      <w:r>
        <w:rPr>
          <w:rFonts w:ascii="Times New Roman" w:hAnsi="Times New Roman" w:eastAsia="等线"/>
          <w:lang w:val="en-US"/>
        </w:rPr>
        <w:t>AI model</w:t>
      </w:r>
      <w:r>
        <w:rPr>
          <w:rFonts w:ascii="Times New Roman" w:hAnsi="Times New Roman" w:eastAsia="等线"/>
          <w:color w:val="FF0000"/>
          <w:lang w:val="en-US"/>
        </w:rPr>
        <w:t xml:space="preserve"> </w:t>
      </w:r>
      <w:r>
        <w:rPr>
          <w:rFonts w:ascii="Times New Roman" w:hAnsi="Times New Roman" w:eastAsia="等线"/>
          <w:lang w:val="en-US"/>
        </w:rPr>
        <w:t>fine tune will be necessary, when the system does not meet the requirements for model use. It is not possible to design a new AI model specially for practical use. We therefore test the performance of AI model in different system.</w:t>
      </w:r>
      <w:r>
        <w:rPr>
          <w:rFonts w:hint="eastAsia" w:ascii="Times New Roman" w:hAnsi="Times New Roman" w:eastAsia="等线"/>
          <w:lang w:val="en-US"/>
        </w:rPr>
        <w:t xml:space="preserve"> </w:t>
      </w:r>
      <w:r>
        <w:rPr>
          <w:rFonts w:ascii="Times New Roman" w:hAnsi="Times New Roman" w:eastAsia="等线"/>
          <w:lang w:val="en-US"/>
        </w:rPr>
        <w:t>Different quantization bit will cause the data distribution to change, and the decoder requires structural fine-tune for this case.</w:t>
      </w:r>
    </w:p>
    <w:p>
      <w:pPr>
        <w:rPr>
          <w:rFonts w:ascii="Times New Roman" w:hAnsi="Times New Roman" w:eastAsia="等线"/>
          <w:color w:val="FF0000"/>
          <w:lang w:val="en-US"/>
        </w:rPr>
      </w:pPr>
    </w:p>
    <w:p>
      <w:pPr>
        <w:rPr>
          <w:rFonts w:ascii="Times New Roman" w:hAnsi="Times New Roman" w:eastAsia="等线"/>
          <w:lang w:val="en-US"/>
        </w:rPr>
      </w:pPr>
      <w:r>
        <w:rPr>
          <w:rFonts w:hint="eastAsia" w:ascii="Times New Roman" w:hAnsi="Times New Roman" w:eastAsia="等线"/>
          <w:lang w:val="en-US"/>
        </w:rPr>
        <w:t>The AE, consisting of an encoder and a decoder trained with 2-bit quantization, is run in inference using 4-bit quantization. As expected</w:t>
      </w:r>
      <w:r>
        <w:rPr>
          <w:rFonts w:ascii="Times New Roman" w:hAnsi="Times New Roman" w:eastAsia="等线"/>
          <w:lang w:val="en-US"/>
        </w:rPr>
        <w:t>, due to more information</w:t>
      </w:r>
      <w:r>
        <w:rPr>
          <w:rFonts w:hint="eastAsia" w:ascii="Times New Roman" w:hAnsi="Times New Roman" w:eastAsia="等线"/>
          <w:lang w:val="en-US"/>
        </w:rPr>
        <w:t xml:space="preserve">, performance is </w:t>
      </w:r>
      <w:r>
        <w:rPr>
          <w:rFonts w:ascii="Times New Roman" w:hAnsi="Times New Roman" w:eastAsia="等线"/>
          <w:lang w:val="en-US"/>
        </w:rPr>
        <w:t>better</w:t>
      </w:r>
      <w:r>
        <w:rPr>
          <w:rFonts w:hint="eastAsia" w:ascii="Times New Roman" w:hAnsi="Times New Roman" w:eastAsia="等线"/>
          <w:lang w:val="en-US"/>
        </w:rPr>
        <w:t xml:space="preserve"> than for the reference AE trained with 2-bit quantization. </w:t>
      </w:r>
      <w:r>
        <w:rPr>
          <w:rFonts w:ascii="Times New Roman" w:hAnsi="Times New Roman" w:eastAsia="等线"/>
          <w:lang w:val="en-US"/>
        </w:rPr>
        <w:t xml:space="preserve">However, if the model is fine-tuned, better performance can be obtained when using other quantization bits for training. </w:t>
      </w:r>
    </w:p>
    <w:p>
      <w:pPr>
        <w:jc w:val="center"/>
        <w:rPr>
          <w:rFonts w:hint="eastAsia"/>
          <w:b/>
          <w:bCs/>
          <w:lang w:val="en-GB" w:eastAsia="ja-JP"/>
        </w:rPr>
      </w:pPr>
      <w:r>
        <w:rPr>
          <w:b/>
          <w:bCs/>
          <w:lang w:val="en-GB" w:eastAsia="ja-JP"/>
        </w:rPr>
        <w:t>Table 3. Generalization performances with and without fine-tuning.</w:t>
      </w:r>
    </w:p>
    <w:tbl>
      <w:tblPr>
        <w:tblStyle w:val="8"/>
        <w:tblW w:w="6520" w:type="dxa"/>
        <w:tblInd w:w="1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12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Merge w:val="restart"/>
          </w:tcPr>
          <w:p>
            <w:pPr>
              <w:jc w:val="center"/>
              <w:rPr>
                <w:rFonts w:hint="eastAsia"/>
              </w:rPr>
            </w:pPr>
            <w:r>
              <w:rPr>
                <w:rFonts w:hint="eastAsia"/>
              </w:rPr>
              <w:t>Q</w:t>
            </w:r>
            <w:r>
              <w:t>uantization bit</w:t>
            </w:r>
          </w:p>
        </w:tc>
        <w:tc>
          <w:tcPr>
            <w:tcW w:w="4678" w:type="dxa"/>
            <w:gridSpan w:val="2"/>
          </w:tcPr>
          <w:p>
            <w:pPr>
              <w:tabs>
                <w:tab w:val="left" w:pos="2893"/>
              </w:tabs>
              <w:jc w:val="center"/>
              <w:rPr>
                <w:rFonts w:hint="eastAsia"/>
              </w:rPr>
            </w:pPr>
            <w:r>
              <w:t>SGCS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Merge w:val="continue"/>
          </w:tcPr>
          <w:p>
            <w:pPr>
              <w:jc w:val="center"/>
              <w:rPr>
                <w:rFonts w:hint="eastAsia"/>
              </w:rPr>
            </w:pPr>
          </w:p>
        </w:tc>
        <w:tc>
          <w:tcPr>
            <w:tcW w:w="2127" w:type="dxa"/>
          </w:tcPr>
          <w:p>
            <w:pPr>
              <w:jc w:val="center"/>
              <w:rPr>
                <w:rFonts w:hint="eastAsia"/>
              </w:rPr>
            </w:pPr>
            <w:r>
              <w:t>without fine-tuning</w:t>
            </w:r>
          </w:p>
        </w:tc>
        <w:tc>
          <w:tcPr>
            <w:tcW w:w="2551" w:type="dxa"/>
          </w:tcPr>
          <w:p>
            <w:pPr>
              <w:jc w:val="center"/>
              <w:rPr>
                <w:rFonts w:hint="eastAsia"/>
              </w:rPr>
            </w:pPr>
            <w:r>
              <w:t>with fine-tuning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tcPr>
          <w:p>
            <w:pPr>
              <w:jc w:val="center"/>
              <w:rPr>
                <w:rFonts w:hint="eastAsia"/>
              </w:rPr>
            </w:pPr>
            <w:r>
              <w:t>2-bit (reference)</w:t>
            </w:r>
          </w:p>
        </w:tc>
        <w:tc>
          <w:tcPr>
            <w:tcW w:w="2127" w:type="dxa"/>
          </w:tcPr>
          <w:p>
            <w:pPr>
              <w:jc w:val="center"/>
              <w:rPr>
                <w:rFonts w:hint="eastAsia"/>
              </w:rPr>
            </w:pPr>
            <w:r>
              <w:t>0.9022</w:t>
            </w:r>
          </w:p>
        </w:tc>
        <w:tc>
          <w:tcPr>
            <w:tcW w:w="2551" w:type="dxa"/>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tcPr>
          <w:p>
            <w:pPr>
              <w:jc w:val="center"/>
              <w:rPr>
                <w:rFonts w:hint="eastAsia"/>
              </w:rPr>
            </w:pPr>
            <w:r>
              <w:t>4-bit</w:t>
            </w:r>
          </w:p>
        </w:tc>
        <w:tc>
          <w:tcPr>
            <w:tcW w:w="2127" w:type="dxa"/>
          </w:tcPr>
          <w:p>
            <w:pPr>
              <w:jc w:val="center"/>
              <w:rPr>
                <w:rFonts w:hint="eastAsia"/>
              </w:rPr>
            </w:pPr>
            <w:r>
              <w:t>0.9192</w:t>
            </w:r>
          </w:p>
        </w:tc>
        <w:tc>
          <w:tcPr>
            <w:tcW w:w="2551" w:type="dxa"/>
          </w:tcPr>
          <w:p>
            <w:pPr>
              <w:jc w:val="center"/>
              <w:rPr>
                <w:rFonts w:hint="eastAsia"/>
              </w:rPr>
            </w:pPr>
            <w:r>
              <w:t>0.9293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tcPr>
          <w:p>
            <w:pPr>
              <w:jc w:val="center"/>
              <w:rPr>
                <w:rFonts w:hint="eastAsia"/>
              </w:rPr>
            </w:pPr>
            <w:r>
              <w:t>6-bit</w:t>
            </w:r>
          </w:p>
        </w:tc>
        <w:tc>
          <w:tcPr>
            <w:tcW w:w="2127" w:type="dxa"/>
          </w:tcPr>
          <w:p>
            <w:pPr>
              <w:jc w:val="center"/>
              <w:rPr>
                <w:rFonts w:hint="eastAsia"/>
              </w:rPr>
            </w:pPr>
            <w:r>
              <w:rPr>
                <w:rFonts w:hint="eastAsia"/>
              </w:rPr>
              <w:t>0.9262</w:t>
            </w:r>
          </w:p>
        </w:tc>
        <w:tc>
          <w:tcPr>
            <w:tcW w:w="2551" w:type="dxa"/>
          </w:tcPr>
          <w:p>
            <w:pPr>
              <w:jc w:val="center"/>
              <w:rPr>
                <w:rFonts w:hint="eastAsia"/>
              </w:rPr>
            </w:pPr>
            <w:r>
              <w:t>0.9361</w:t>
            </w:r>
          </w:p>
        </w:tc>
      </w:tr>
    </w:tbl>
    <w:p>
      <w:pPr>
        <w:rPr>
          <w:rFonts w:ascii="Times New Roman" w:hAnsi="Times New Roman" w:eastAsia="等线"/>
          <w:b/>
          <w:bCs/>
          <w:i/>
          <w:iCs/>
          <w:lang w:val="en-US"/>
        </w:rPr>
      </w:pPr>
    </w:p>
    <w:p>
      <w:pPr>
        <w:rPr>
          <w:rFonts w:ascii="Times New Roman" w:hAnsi="Times New Roman" w:eastAsia="等线"/>
          <w:b/>
          <w:bCs/>
          <w:i/>
          <w:iCs/>
          <w:lang w:val="en-US"/>
        </w:rPr>
      </w:pPr>
      <w:r>
        <w:rPr>
          <w:rFonts w:ascii="Times New Roman" w:hAnsi="Times New Roman" w:eastAsia="等线"/>
          <w:b/>
          <w:bCs/>
          <w:i/>
          <w:iCs/>
          <w:lang w:val="en-US"/>
        </w:rPr>
        <w:t>Observation 4: Model fine-tune can well adapt to changes in certain parameters and conditions of the model.</w:t>
      </w:r>
    </w:p>
    <w:p>
      <w:pPr>
        <w:rPr>
          <w:rFonts w:ascii="Times New Roman" w:hAnsi="Times New Roman" w:eastAsia="等线"/>
          <w:b/>
          <w:bCs/>
          <w:i/>
          <w:iCs/>
          <w:lang w:val="en-US"/>
        </w:rPr>
      </w:pPr>
    </w:p>
    <w:p>
      <w:pPr>
        <w:rPr>
          <w:rFonts w:ascii="Times New Roman" w:hAnsi="Times New Roman" w:eastAsia="等线"/>
          <w:b/>
          <w:bCs/>
          <w:i/>
          <w:iCs/>
          <w:lang w:val="en-US"/>
        </w:rPr>
      </w:pPr>
      <w:r>
        <w:rPr>
          <w:rFonts w:ascii="Times New Roman" w:hAnsi="Times New Roman" w:eastAsia="等线"/>
          <w:b/>
          <w:bCs/>
          <w:i/>
          <w:iCs/>
          <w:lang w:val="en-US"/>
        </w:rPr>
        <w:t>Observation 5: Different quantization bits make the performance of the model different.</w:t>
      </w:r>
    </w:p>
    <w:p>
      <w:pPr>
        <w:rPr>
          <w:rFonts w:ascii="Times New Roman" w:hAnsi="Times New Roman" w:eastAsia="等线"/>
          <w:b/>
          <w:bCs/>
          <w:i/>
          <w:iCs/>
          <w:lang w:val="en-US"/>
        </w:rPr>
      </w:pPr>
    </w:p>
    <w:p>
      <w:pPr>
        <w:rPr>
          <w:rFonts w:ascii="Times New Roman" w:hAnsi="Times New Roman" w:eastAsia="等线"/>
          <w:b/>
          <w:bCs/>
          <w:i/>
          <w:lang w:val="en-US"/>
        </w:rPr>
      </w:pPr>
      <w:r>
        <w:rPr>
          <w:rFonts w:ascii="Times New Roman" w:hAnsi="Times New Roman" w:eastAsia="等线"/>
          <w:b/>
          <w:bCs/>
          <w:i/>
          <w:lang w:val="en-US"/>
        </w:rPr>
        <w:t>Proposal 5: Research on method of model fine-tune in practical applications.</w:t>
      </w:r>
    </w:p>
    <w:p>
      <w:pPr>
        <w:rPr>
          <w:rFonts w:hint="eastAsia"/>
          <w:lang w:val="en-US" w:eastAsia="ja-JP" w:bidi="ar-SA"/>
        </w:rPr>
      </w:pPr>
    </w:p>
    <w:p>
      <w:pPr>
        <w:outlineLvl w:val="0"/>
        <w:rPr>
          <w:rFonts w:ascii="Arial" w:hAnsi="Arial" w:eastAsia="等线"/>
          <w:b/>
          <w:bCs/>
          <w:sz w:val="36"/>
          <w:szCs w:val="36"/>
          <w:lang w:val="en-US"/>
        </w:rPr>
      </w:pPr>
      <w:r>
        <w:rPr>
          <w:rFonts w:ascii="Arial" w:hAnsi="Arial" w:eastAsia="等线"/>
          <w:b/>
          <w:bCs/>
          <w:sz w:val="36"/>
          <w:szCs w:val="36"/>
          <w:lang w:val="en-US"/>
        </w:rPr>
        <w:t>3. Conclusion:</w:t>
      </w:r>
    </w:p>
    <w:p>
      <w:pPr>
        <w:rPr>
          <w:rFonts w:ascii="Times New Roman" w:hAnsi="Times New Roman" w:eastAsia="等线"/>
          <w:b/>
          <w:bCs/>
          <w:i/>
          <w:iCs/>
          <w:lang w:val="en-US"/>
        </w:rPr>
      </w:pPr>
      <w:r>
        <w:rPr>
          <w:rFonts w:ascii="Times New Roman" w:hAnsi="Times New Roman" w:eastAsia="等线"/>
          <w:b/>
          <w:bCs/>
          <w:i/>
          <w:iCs/>
          <w:lang w:val="en-US"/>
        </w:rPr>
        <w:t xml:space="preserve">Observation 1: There are significant differences in </w:t>
      </w:r>
      <w:r>
        <w:rPr>
          <w:rFonts w:hint="eastAsia" w:ascii="Times New Roman" w:hAnsi="Times New Roman" w:eastAsia="等线"/>
          <w:b/>
          <w:bCs/>
          <w:i/>
          <w:iCs/>
          <w:lang w:val="en-US"/>
        </w:rPr>
        <w:t>the</w:t>
      </w:r>
      <w:r>
        <w:rPr>
          <w:rFonts w:ascii="Times New Roman" w:hAnsi="Times New Roman" w:eastAsia="等线"/>
          <w:b/>
          <w:bCs/>
          <w:i/>
          <w:iCs/>
          <w:lang w:val="en-US"/>
        </w:rPr>
        <w:t xml:space="preserve"> </w:t>
      </w:r>
      <w:r>
        <w:rPr>
          <w:rFonts w:hint="eastAsia" w:ascii="Times New Roman" w:hAnsi="Times New Roman" w:eastAsia="等线"/>
          <w:b/>
          <w:bCs/>
          <w:i/>
          <w:iCs/>
          <w:lang w:val="en-US"/>
        </w:rPr>
        <w:t>g</w:t>
      </w:r>
      <w:r>
        <w:rPr>
          <w:rFonts w:ascii="Times New Roman" w:hAnsi="Times New Roman" w:eastAsia="等线"/>
          <w:b/>
          <w:bCs/>
          <w:i/>
          <w:iCs/>
          <w:lang w:val="en-US"/>
        </w:rPr>
        <w:t xml:space="preserve">eneralization </w:t>
      </w:r>
      <w:r>
        <w:rPr>
          <w:rFonts w:hint="eastAsia" w:ascii="Times New Roman" w:hAnsi="Times New Roman" w:eastAsia="等线"/>
          <w:b/>
          <w:bCs/>
          <w:i/>
          <w:iCs/>
          <w:lang w:val="en-US"/>
        </w:rPr>
        <w:t>performance</w:t>
      </w:r>
      <w:r>
        <w:rPr>
          <w:rFonts w:ascii="Times New Roman" w:hAnsi="Times New Roman" w:eastAsia="等线"/>
          <w:b/>
          <w:bCs/>
          <w:i/>
          <w:iCs/>
          <w:lang w:val="en-US"/>
        </w:rPr>
        <w:t xml:space="preserve"> </w:t>
      </w:r>
      <w:r>
        <w:rPr>
          <w:rFonts w:hint="eastAsia" w:ascii="Times New Roman" w:hAnsi="Times New Roman" w:eastAsia="等线"/>
          <w:b/>
          <w:bCs/>
          <w:i/>
          <w:iCs/>
          <w:lang w:val="en-US"/>
        </w:rPr>
        <w:t>o</w:t>
      </w:r>
      <w:r>
        <w:rPr>
          <w:rFonts w:ascii="Times New Roman" w:hAnsi="Times New Roman" w:eastAsia="等线"/>
          <w:b/>
          <w:bCs/>
          <w:i/>
          <w:iCs/>
          <w:lang w:val="en-US"/>
        </w:rPr>
        <w:t xml:space="preserve">f models for </w:t>
      </w:r>
      <w:r>
        <w:rPr>
          <w:rFonts w:hint="eastAsia" w:ascii="Times New Roman" w:hAnsi="Times New Roman" w:eastAsia="等线"/>
          <w:b/>
          <w:bCs/>
          <w:i/>
          <w:iCs/>
          <w:lang w:val="en-US"/>
        </w:rPr>
        <w:t>different</w:t>
      </w:r>
      <w:r>
        <w:rPr>
          <w:rFonts w:ascii="Times New Roman" w:hAnsi="Times New Roman" w:eastAsia="等线"/>
          <w:b/>
          <w:bCs/>
          <w:i/>
          <w:iCs/>
          <w:lang w:val="en-US"/>
        </w:rPr>
        <w:t xml:space="preserve"> scenarios.</w:t>
      </w:r>
    </w:p>
    <w:p>
      <w:pPr>
        <w:rPr>
          <w:rFonts w:hint="eastAsia"/>
          <w:lang w:val="en-US"/>
        </w:rPr>
      </w:pPr>
    </w:p>
    <w:p>
      <w:pPr>
        <w:rPr>
          <w:rFonts w:ascii="Times New Roman" w:hAnsi="Times New Roman" w:eastAsia="等线"/>
          <w:b/>
          <w:bCs/>
          <w:i/>
          <w:iCs/>
          <w:lang w:val="en-US"/>
        </w:rPr>
      </w:pPr>
      <w:r>
        <w:rPr>
          <w:rFonts w:ascii="Times New Roman" w:hAnsi="Times New Roman" w:eastAsia="等线"/>
          <w:b/>
          <w:bCs/>
          <w:i/>
          <w:iCs/>
          <w:lang w:val="en-US"/>
        </w:rPr>
        <w:t>Observation 2: Quantization introduces a lot of noise that affects decompression performance.</w:t>
      </w:r>
    </w:p>
    <w:p>
      <w:pPr>
        <w:rPr>
          <w:rFonts w:ascii="Times New Roman" w:hAnsi="Times New Roman" w:eastAsia="等线"/>
          <w:b/>
          <w:bCs/>
          <w:i/>
          <w:iCs/>
          <w:lang w:val="en-US"/>
        </w:rPr>
      </w:pPr>
    </w:p>
    <w:p>
      <w:pPr>
        <w:rPr>
          <w:rFonts w:ascii="Times New Roman" w:hAnsi="Times New Roman" w:eastAsia="等线"/>
          <w:b/>
          <w:bCs/>
          <w:i/>
          <w:iCs/>
          <w:lang w:val="en-US"/>
        </w:rPr>
      </w:pPr>
      <w:r>
        <w:rPr>
          <w:rFonts w:ascii="Times New Roman" w:hAnsi="Times New Roman" w:eastAsia="等线"/>
          <w:b/>
          <w:bCs/>
          <w:i/>
          <w:iCs/>
          <w:lang w:val="en-US"/>
        </w:rPr>
        <w:t>Observation 3:</w:t>
      </w:r>
      <w:r>
        <w:rPr>
          <w:iCs/>
        </w:rPr>
        <w:t xml:space="preserve"> </w:t>
      </w:r>
      <w:r>
        <w:rPr>
          <w:rFonts w:ascii="Times New Roman" w:hAnsi="Times New Roman" w:eastAsia="等线"/>
          <w:b/>
          <w:bCs/>
          <w:i/>
          <w:iCs/>
          <w:lang w:val="en-US"/>
        </w:rPr>
        <w:t>Quantization aware training can perform better than Quantization non-aware training.</w:t>
      </w:r>
    </w:p>
    <w:p>
      <w:pPr>
        <w:rPr>
          <w:rFonts w:ascii="Times New Roman" w:hAnsi="Times New Roman" w:eastAsia="等线"/>
          <w:b/>
          <w:bCs/>
          <w:i/>
          <w:iCs/>
          <w:lang w:val="en-US"/>
        </w:rPr>
      </w:pPr>
    </w:p>
    <w:p>
      <w:pPr>
        <w:rPr>
          <w:rFonts w:ascii="Times New Roman" w:hAnsi="Times New Roman" w:eastAsia="等线"/>
          <w:b/>
          <w:bCs/>
          <w:i/>
          <w:iCs/>
          <w:lang w:val="en-US"/>
        </w:rPr>
      </w:pPr>
      <w:r>
        <w:rPr>
          <w:rFonts w:ascii="Times New Roman" w:hAnsi="Times New Roman" w:eastAsia="等线"/>
          <w:b/>
          <w:bCs/>
          <w:i/>
          <w:iCs/>
          <w:lang w:val="en-US"/>
        </w:rPr>
        <w:t>Observation 4: Model fine-tune can well adapt to changes in certain parameters and conditions of the model.</w:t>
      </w:r>
    </w:p>
    <w:p>
      <w:pPr>
        <w:rPr>
          <w:rFonts w:ascii="Times New Roman" w:hAnsi="Times New Roman" w:eastAsia="等线"/>
          <w:b/>
          <w:bCs/>
          <w:i/>
          <w:iCs/>
          <w:lang w:val="en-US"/>
        </w:rPr>
      </w:pPr>
    </w:p>
    <w:p>
      <w:pPr>
        <w:rPr>
          <w:rFonts w:ascii="Times New Roman" w:hAnsi="Times New Roman" w:eastAsia="等线"/>
          <w:b/>
          <w:bCs/>
          <w:i/>
          <w:iCs/>
          <w:lang w:val="en-US"/>
        </w:rPr>
      </w:pPr>
      <w:r>
        <w:rPr>
          <w:rFonts w:ascii="Times New Roman" w:hAnsi="Times New Roman" w:eastAsia="等线"/>
          <w:b/>
          <w:bCs/>
          <w:i/>
          <w:iCs/>
          <w:lang w:val="en-US"/>
        </w:rPr>
        <w:t>Observation 5: Different quantization bits make the performance of the model different.</w:t>
      </w:r>
    </w:p>
    <w:p>
      <w:pPr>
        <w:rPr>
          <w:rFonts w:ascii="Times New Roman" w:hAnsi="Times New Roman" w:eastAsia="等线"/>
          <w:b/>
          <w:bCs/>
          <w:i/>
          <w:iCs/>
          <w:lang w:val="en-US"/>
        </w:rPr>
      </w:pPr>
    </w:p>
    <w:p>
      <w:pPr>
        <w:rPr>
          <w:rFonts w:ascii="Times New Roman" w:hAnsi="Times New Roman" w:eastAsia="等线"/>
          <w:b/>
          <w:bCs/>
          <w:i/>
          <w:iCs/>
          <w:lang w:val="en-US"/>
        </w:rPr>
      </w:pPr>
    </w:p>
    <w:p>
      <w:pPr>
        <w:rPr>
          <w:rFonts w:ascii="Times New Roman" w:hAnsi="Times New Roman" w:eastAsia="等线"/>
          <w:b/>
          <w:i/>
          <w:lang w:val="en-US"/>
        </w:rPr>
      </w:pPr>
      <w:r>
        <w:rPr>
          <w:rFonts w:ascii="Times New Roman" w:hAnsi="Times New Roman" w:eastAsia="等线"/>
          <w:b/>
          <w:bCs/>
          <w:i/>
          <w:lang w:val="en-US"/>
        </w:rPr>
        <w:t>Proposal 1:</w:t>
      </w:r>
      <w:r>
        <w:rPr>
          <w:rFonts w:ascii="Times New Roman" w:hAnsi="Times New Roman" w:eastAsia="等线"/>
          <w:b/>
          <w:i/>
          <w:lang w:val="en-US"/>
        </w:rPr>
        <w:t xml:space="preserve"> When rank is greater than 1, use Method 3 to calculate SGCS.</w:t>
      </w:r>
    </w:p>
    <w:p>
      <w:pPr>
        <w:rPr>
          <w:rFonts w:hint="eastAsia" w:eastAsia="等线"/>
          <w:i/>
          <w:iCs/>
        </w:rPr>
      </w:pPr>
    </w:p>
    <w:p>
      <w:pPr>
        <w:rPr>
          <w:rFonts w:ascii="Times New Roman" w:hAnsi="Times New Roman" w:eastAsia="等线"/>
          <w:b/>
          <w:i/>
        </w:rPr>
      </w:pPr>
      <w:r>
        <w:rPr>
          <w:rFonts w:ascii="Times New Roman" w:hAnsi="Times New Roman" w:eastAsia="等线"/>
          <w:b/>
          <w:bCs/>
          <w:i/>
          <w:iCs/>
          <w:lang w:val="en-US"/>
        </w:rPr>
        <w:t>Proposal 2</w:t>
      </w:r>
      <w:r>
        <w:rPr>
          <w:rFonts w:ascii="Times New Roman" w:hAnsi="Times New Roman" w:eastAsia="等线"/>
          <w:b/>
          <w:bCs/>
          <w:lang w:val="en-US"/>
        </w:rPr>
        <w:t xml:space="preserve">: </w:t>
      </w:r>
      <w:r>
        <w:rPr>
          <w:rFonts w:ascii="Times New Roman" w:hAnsi="Times New Roman" w:eastAsia="等线"/>
          <w:b/>
          <w:i/>
          <w:lang w:val="en-US"/>
        </w:rPr>
        <w:t xml:space="preserve">Disclose </w:t>
      </w:r>
      <w:r>
        <w:rPr>
          <w:rFonts w:ascii="Times New Roman" w:hAnsi="Times New Roman" w:eastAsia="等线"/>
          <w:b/>
          <w:i/>
        </w:rPr>
        <w:t>the quantization method and the dequantization method details.</w:t>
      </w:r>
    </w:p>
    <w:p>
      <w:pPr>
        <w:rPr>
          <w:rFonts w:hint="eastAsia" w:eastAsia="等线"/>
        </w:rPr>
      </w:pPr>
    </w:p>
    <w:p>
      <w:pPr>
        <w:widowControl w:val="0"/>
        <w:snapToGrid w:val="0"/>
        <w:spacing w:before="120" w:line="288" w:lineRule="auto"/>
        <w:jc w:val="both"/>
        <w:rPr>
          <w:rFonts w:ascii="Times New Roman" w:hAnsi="Times New Roman" w:eastAsia="等线"/>
          <w:b/>
          <w:bCs/>
          <w:i/>
          <w:lang w:val="en-US"/>
        </w:rPr>
      </w:pPr>
      <w:r>
        <w:rPr>
          <w:rFonts w:ascii="Times New Roman" w:hAnsi="Times New Roman" w:eastAsia="等线"/>
          <w:b/>
          <w:bCs/>
          <w:i/>
          <w:lang w:val="en-US"/>
        </w:rPr>
        <w:t>Proposal 3: Study the dequantizer and try to eliminate the noise introduced in quantization.</w:t>
      </w:r>
    </w:p>
    <w:p>
      <w:pPr>
        <w:widowControl w:val="0"/>
        <w:snapToGrid w:val="0"/>
        <w:spacing w:before="120" w:line="288" w:lineRule="auto"/>
        <w:jc w:val="both"/>
        <w:rPr>
          <w:rFonts w:hint="eastAsia" w:eastAsia="等线"/>
        </w:rPr>
      </w:pPr>
    </w:p>
    <w:p>
      <w:pPr>
        <w:rPr>
          <w:rFonts w:ascii="Times New Roman" w:hAnsi="Times New Roman" w:eastAsia="等线"/>
          <w:b/>
          <w:bCs/>
          <w:i/>
          <w:lang w:val="en-US"/>
        </w:rPr>
      </w:pPr>
      <w:r>
        <w:rPr>
          <w:rFonts w:ascii="Times New Roman" w:hAnsi="Times New Roman" w:eastAsia="等线"/>
          <w:b/>
          <w:bCs/>
          <w:i/>
          <w:lang w:val="en-US"/>
        </w:rPr>
        <w:t>Proposal 4: Research quantitative parameters and try to find the best parameter training method.</w:t>
      </w:r>
    </w:p>
    <w:p>
      <w:pPr>
        <w:rPr>
          <w:rFonts w:hint="eastAsia"/>
        </w:rPr>
      </w:pPr>
    </w:p>
    <w:p>
      <w:pPr>
        <w:widowControl w:val="0"/>
        <w:snapToGrid w:val="0"/>
        <w:spacing w:before="120" w:line="288" w:lineRule="auto"/>
        <w:jc w:val="both"/>
        <w:rPr>
          <w:rFonts w:hint="eastAsia" w:eastAsia="等线"/>
          <w:b/>
          <w:bCs/>
        </w:rPr>
      </w:pPr>
      <w:r>
        <w:rPr>
          <w:rFonts w:ascii="Times New Roman" w:hAnsi="Times New Roman" w:eastAsia="等线"/>
          <w:b/>
          <w:bCs/>
          <w:i/>
          <w:lang w:val="en-US"/>
        </w:rPr>
        <w:t>Proposal 5: Research on method of model fine-tune in practical applications.</w:t>
      </w:r>
    </w:p>
    <w:p>
      <w:pPr>
        <w:widowControl w:val="0"/>
        <w:snapToGrid w:val="0"/>
        <w:spacing w:before="120" w:line="288" w:lineRule="auto"/>
        <w:jc w:val="both"/>
        <w:outlineLvl w:val="0"/>
        <w:rPr>
          <w:rFonts w:ascii="Arial" w:hAnsi="Arial" w:eastAsia="等线"/>
          <w:b/>
          <w:bCs/>
          <w:sz w:val="36"/>
          <w:szCs w:val="36"/>
          <w:lang w:val="en-US"/>
        </w:rPr>
      </w:pPr>
      <w:r>
        <w:rPr>
          <w:rFonts w:ascii="Arial" w:hAnsi="Arial" w:eastAsia="等线"/>
          <w:b/>
          <w:bCs/>
          <w:sz w:val="36"/>
          <w:szCs w:val="36"/>
          <w:lang w:val="en-US"/>
        </w:rPr>
        <w:t>4. Reference</w:t>
      </w:r>
    </w:p>
    <w:p>
      <w:pPr>
        <w:widowControl w:val="0"/>
        <w:numPr>
          <w:ilvl w:val="0"/>
          <w:numId w:val="7"/>
        </w:numPr>
        <w:snapToGrid w:val="0"/>
        <w:spacing w:before="120" w:after="120" w:line="300" w:lineRule="auto"/>
        <w:jc w:val="both"/>
        <w:rPr>
          <w:rFonts w:hint="eastAsia" w:eastAsia="宋体"/>
          <w:lang w:val="en-US"/>
        </w:rPr>
      </w:pPr>
      <w:r>
        <w:rPr>
          <w:rFonts w:ascii="Times New Roman" w:hAnsi="Times New Roman" w:eastAsia="宋体"/>
          <w:i/>
          <w:lang w:val="en-US"/>
        </w:rPr>
        <w:t>3GPP RAN1#111, RAN1 Chairman’s Notes, November 2022</w:t>
      </w:r>
    </w:p>
    <w:p>
      <w:pPr>
        <w:widowControl w:val="0"/>
        <w:numPr>
          <w:ilvl w:val="0"/>
          <w:numId w:val="7"/>
        </w:numPr>
        <w:snapToGrid w:val="0"/>
        <w:spacing w:before="120" w:after="120" w:line="300" w:lineRule="auto"/>
        <w:jc w:val="both"/>
        <w:rPr>
          <w:rFonts w:hint="eastAsia" w:eastAsia="宋体"/>
          <w:lang w:val="en-US"/>
        </w:rPr>
      </w:pPr>
      <w:r>
        <w:rPr>
          <w:rFonts w:ascii="Times New Roman" w:hAnsi="Times New Roman" w:eastAsia="宋体"/>
          <w:i/>
          <w:lang w:val="en-US"/>
        </w:rPr>
        <w:t>3GPP RAN1#110bis-e, RAN1 Chairman’s Notes, October 2022.</w:t>
      </w:r>
    </w:p>
    <w:p>
      <w:pPr>
        <w:widowControl w:val="0"/>
        <w:numPr>
          <w:ilvl w:val="0"/>
          <w:numId w:val="7"/>
        </w:numPr>
        <w:snapToGrid w:val="0"/>
        <w:spacing w:before="120" w:after="120" w:line="300" w:lineRule="auto"/>
        <w:jc w:val="both"/>
        <w:rPr>
          <w:rFonts w:hint="eastAsia" w:eastAsia="宋体"/>
          <w:lang w:val="en-US"/>
        </w:rPr>
      </w:pPr>
      <w:r>
        <w:rPr>
          <w:rFonts w:ascii="Times New Roman" w:hAnsi="Times New Roman" w:eastAsia="宋体"/>
          <w:i/>
          <w:lang w:val="en-US"/>
        </w:rPr>
        <w:t xml:space="preserve">3GPP RAN1#112, RAN1 Chairman’s Notes, </w:t>
      </w:r>
      <w:r>
        <w:rPr>
          <w:rFonts w:hint="eastAsia" w:ascii="Times New Roman" w:hAnsi="Times New Roman" w:eastAsia="宋体"/>
          <w:i/>
          <w:lang w:val="en-US"/>
        </w:rPr>
        <w:t>February</w:t>
      </w:r>
      <w:r>
        <w:rPr>
          <w:rFonts w:ascii="Times New Roman" w:hAnsi="Times New Roman" w:eastAsia="宋体"/>
          <w:i/>
          <w:lang w:val="en-US"/>
        </w:rPr>
        <w:t xml:space="preserve"> 2023.</w:t>
      </w:r>
    </w:p>
    <w:p>
      <w:pPr>
        <w:widowControl w:val="0"/>
        <w:numPr>
          <w:ilvl w:val="0"/>
          <w:numId w:val="7"/>
        </w:numPr>
        <w:snapToGrid w:val="0"/>
        <w:spacing w:before="120" w:after="120" w:line="300" w:lineRule="auto"/>
        <w:jc w:val="both"/>
        <w:rPr>
          <w:rFonts w:ascii="Times New Roman" w:hAnsi="Times New Roman"/>
          <w:i/>
        </w:rPr>
      </w:pPr>
      <w:r>
        <w:rPr>
          <w:rFonts w:hint="eastAsia" w:ascii="Times New Roman" w:hAnsi="Times New Roman"/>
          <w:i/>
        </w:rPr>
        <w:t>R1-2300108, “Evaluation on AI/ML for CSI feedback enhancement”, RAN1#112, Athens, Greece, Huawei, HiSilicon, February 27–March 3, 2023.</w:t>
      </w:r>
    </w:p>
    <w:p>
      <w:pPr>
        <w:widowControl w:val="0"/>
        <w:snapToGrid w:val="0"/>
        <w:spacing w:before="120" w:after="120" w:line="300" w:lineRule="auto"/>
        <w:ind w:left="360"/>
        <w:jc w:val="both"/>
        <w:rPr>
          <w:rFonts w:hint="eastAsia" w:eastAsia="宋体"/>
          <w:lang w:val="en-US"/>
        </w:rPr>
      </w:pPr>
    </w:p>
    <w:sectPr>
      <w:pgSz w:w="11906" w:h="16838"/>
      <w:pgMar w:top="1134" w:right="1134" w:bottom="1134" w:left="1134" w:header="0" w:footer="0" w:gutter="0"/>
      <w:cols w:space="720" w:num="1"/>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iberation Serif">
    <w:altName w:val="Times New Roman"/>
    <w:panose1 w:val="00000000000000000000"/>
    <w:charset w:val="01"/>
    <w:family w:val="roman"/>
    <w:pitch w:val="default"/>
    <w:sig w:usb0="00000000" w:usb1="00000000" w:usb2="00000000" w:usb3="00000000" w:csb0="00000000" w:csb1="00000000"/>
  </w:font>
  <w:font w:name="Lohit Devanagari">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Mangal">
    <w:altName w:val="Courier New"/>
    <w:panose1 w:val="000004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F772B"/>
    <w:multiLevelType w:val="multilevel"/>
    <w:tmpl w:val="147F772B"/>
    <w:lvl w:ilvl="0" w:tentative="0">
      <w:start w:val="1"/>
      <w:numFmt w:val="bullet"/>
      <w:lvlText w:val=""/>
      <w:lvlJc w:val="left"/>
      <w:pPr>
        <w:ind w:left="420" w:hanging="420"/>
      </w:pPr>
      <w:rPr>
        <w:rFonts w:hint="default" w:ascii="Symbol" w:hAnsi="Symbol"/>
        <w:color w:val="auto"/>
      </w:rPr>
    </w:lvl>
    <w:lvl w:ilvl="1" w:tentative="0">
      <w:start w:val="1"/>
      <w:numFmt w:val="bullet"/>
      <w:lvlText w:val=""/>
      <w:lvlJc w:val="left"/>
      <w:rPr>
        <w:rFonts w:hint="default" w:ascii="Wingdings" w:hAnsi="Wingdings"/>
        <w:color w:val="000000"/>
        <w:sz w:val="24"/>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63D54BA"/>
    <w:multiLevelType w:val="multilevel"/>
    <w:tmpl w:val="163D54BA"/>
    <w:lvl w:ilvl="0" w:tentative="0">
      <w:start w:val="1"/>
      <w:numFmt w:val="decimal"/>
      <w:lvlText w:val="%1."/>
      <w:lvlJc w:val="left"/>
      <w:pPr>
        <w:tabs>
          <w:tab w:val="left" w:pos="720"/>
        </w:tabs>
        <w:ind w:left="720" w:hanging="360"/>
      </w:pPr>
      <w:rPr>
        <w:i w:val="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19DB1688"/>
    <w:multiLevelType w:val="multilevel"/>
    <w:tmpl w:val="19DB1688"/>
    <w:lvl w:ilvl="0" w:tentative="0">
      <w:start w:val="1"/>
      <w:numFmt w:val="decimal"/>
      <w:lvlText w:val="%1."/>
      <w:lvlJc w:val="left"/>
      <w:pPr>
        <w:ind w:left="420" w:hanging="420"/>
      </w:pPr>
      <w:rPr>
        <w:b/>
      </w:rPr>
    </w:lvl>
    <w:lvl w:ilvl="1" w:tentative="0">
      <w:start w:val="1"/>
      <w:numFmt w:val="decimal"/>
      <w:lvlText w:val="2.%2"/>
      <w:lvlJc w:val="left"/>
      <w:pPr>
        <w:ind w:left="720" w:hanging="720"/>
      </w:pPr>
      <w:rPr>
        <w:rFonts w:hint="eastAsia"/>
        <w:b/>
      </w:rPr>
    </w:lvl>
    <w:lvl w:ilvl="2" w:tentative="0">
      <w:start w:val="1"/>
      <w:numFmt w:val="decimal"/>
      <w:isLgl/>
      <w:lvlText w:val="%1.%2.%3"/>
      <w:lvlJc w:val="left"/>
      <w:pPr>
        <w:ind w:left="1080" w:hanging="1080"/>
      </w:pPr>
      <w:rPr>
        <w:rFonts w:hint="default"/>
        <w:b/>
      </w:rPr>
    </w:lvl>
    <w:lvl w:ilvl="3" w:tentative="0">
      <w:start w:val="1"/>
      <w:numFmt w:val="decimal"/>
      <w:isLgl/>
      <w:lvlText w:val="%1.%2.%3.%4"/>
      <w:lvlJc w:val="left"/>
      <w:pPr>
        <w:ind w:left="1440" w:hanging="1440"/>
      </w:pPr>
      <w:rPr>
        <w:rFonts w:hint="default"/>
        <w:b/>
      </w:rPr>
    </w:lvl>
    <w:lvl w:ilvl="4" w:tentative="0">
      <w:start w:val="1"/>
      <w:numFmt w:val="decimal"/>
      <w:isLgl/>
      <w:lvlText w:val="%1.%2.%3.%4.%5"/>
      <w:lvlJc w:val="left"/>
      <w:pPr>
        <w:ind w:left="1440" w:hanging="1440"/>
      </w:pPr>
      <w:rPr>
        <w:rFonts w:hint="default"/>
        <w:b/>
      </w:rPr>
    </w:lvl>
    <w:lvl w:ilvl="5" w:tentative="0">
      <w:start w:val="1"/>
      <w:numFmt w:val="decimal"/>
      <w:isLgl/>
      <w:lvlText w:val="%1.%2.%3.%4.%5.%6"/>
      <w:lvlJc w:val="left"/>
      <w:pPr>
        <w:ind w:left="1800" w:hanging="1800"/>
      </w:pPr>
      <w:rPr>
        <w:rFonts w:hint="default"/>
        <w:b/>
      </w:rPr>
    </w:lvl>
    <w:lvl w:ilvl="6" w:tentative="0">
      <w:start w:val="1"/>
      <w:numFmt w:val="decimal"/>
      <w:isLgl/>
      <w:lvlText w:val="%1.%2.%3.%4.%5.%6.%7"/>
      <w:lvlJc w:val="left"/>
      <w:pPr>
        <w:ind w:left="2160" w:hanging="2160"/>
      </w:pPr>
      <w:rPr>
        <w:rFonts w:hint="default"/>
        <w:b/>
      </w:rPr>
    </w:lvl>
    <w:lvl w:ilvl="7" w:tentative="0">
      <w:start w:val="1"/>
      <w:numFmt w:val="decimal"/>
      <w:isLgl/>
      <w:lvlText w:val="%1.%2.%3.%4.%5.%6.%7.%8"/>
      <w:lvlJc w:val="left"/>
      <w:pPr>
        <w:ind w:left="2520" w:hanging="2520"/>
      </w:pPr>
      <w:rPr>
        <w:rFonts w:hint="default"/>
        <w:b/>
      </w:rPr>
    </w:lvl>
    <w:lvl w:ilvl="8" w:tentative="0">
      <w:start w:val="1"/>
      <w:numFmt w:val="decimal"/>
      <w:isLgl/>
      <w:lvlText w:val="%1.%2.%3.%4.%5.%6.%7.%8.%9"/>
      <w:lvlJc w:val="left"/>
      <w:pPr>
        <w:ind w:left="2880" w:hanging="2880"/>
      </w:pPr>
      <w:rPr>
        <w:rFonts w:hint="default"/>
        <w:b/>
      </w:rPr>
    </w:lvl>
  </w:abstractNum>
  <w:abstractNum w:abstractNumId="3">
    <w:nsid w:val="2C031910"/>
    <w:multiLevelType w:val="multilevel"/>
    <w:tmpl w:val="2C03191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2"/>
      </w:rPr>
    </w:lvl>
    <w:lvl w:ilvl="2" w:tentative="0">
      <w:start w:val="1"/>
      <w:numFmt w:val="bullet"/>
      <w:lvlText w:val=""/>
      <w:lvlJc w:val="left"/>
      <w:pPr>
        <w:ind w:left="1800" w:hanging="360"/>
      </w:pPr>
      <w:rPr>
        <w:rFonts w:hint="default" w:ascii="Wingdings" w:hAnsi="Wingdings"/>
        <w:sz w:val="22"/>
        <w:szCs w:val="22"/>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2CC413F6"/>
    <w:multiLevelType w:val="multilevel"/>
    <w:tmpl w:val="2CC413F6"/>
    <w:lvl w:ilvl="0" w:tentative="0">
      <w:start w:val="1"/>
      <w:numFmt w:val="decimal"/>
      <w:lvlText w:val="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0416974"/>
    <w:multiLevelType w:val="multilevel"/>
    <w:tmpl w:val="30416974"/>
    <w:lvl w:ilvl="0" w:tentative="0">
      <w:start w:val="1"/>
      <w:numFmt w:val="decimal"/>
      <w:lvlText w:val="2.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59561C5"/>
    <w:multiLevelType w:val="multilevel"/>
    <w:tmpl w:val="659561C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4"/>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mNDI3NzJhZjExYzkzM2VjZTc5MTg5YTkyMDgwN2IifQ=="/>
  </w:docVars>
  <w:rsids>
    <w:rsidRoot w:val="00082971"/>
    <w:rsid w:val="0000622C"/>
    <w:rsid w:val="00034EFD"/>
    <w:rsid w:val="0003513F"/>
    <w:rsid w:val="000417D8"/>
    <w:rsid w:val="000807B3"/>
    <w:rsid w:val="00082971"/>
    <w:rsid w:val="0008619E"/>
    <w:rsid w:val="00093D9B"/>
    <w:rsid w:val="000B0467"/>
    <w:rsid w:val="000D0F35"/>
    <w:rsid w:val="000D4D0C"/>
    <w:rsid w:val="000D63FA"/>
    <w:rsid w:val="000F5E5A"/>
    <w:rsid w:val="00110B78"/>
    <w:rsid w:val="0011332E"/>
    <w:rsid w:val="00113349"/>
    <w:rsid w:val="001141B0"/>
    <w:rsid w:val="00131DE8"/>
    <w:rsid w:val="00162153"/>
    <w:rsid w:val="00163C76"/>
    <w:rsid w:val="00172DA9"/>
    <w:rsid w:val="001A6952"/>
    <w:rsid w:val="001C2F13"/>
    <w:rsid w:val="001E0890"/>
    <w:rsid w:val="001E672D"/>
    <w:rsid w:val="001F27B8"/>
    <w:rsid w:val="002009C0"/>
    <w:rsid w:val="00203658"/>
    <w:rsid w:val="002052CC"/>
    <w:rsid w:val="00211FED"/>
    <w:rsid w:val="002150FF"/>
    <w:rsid w:val="0022249C"/>
    <w:rsid w:val="00234B9B"/>
    <w:rsid w:val="00246158"/>
    <w:rsid w:val="00247B32"/>
    <w:rsid w:val="00270E3E"/>
    <w:rsid w:val="00276D9B"/>
    <w:rsid w:val="002A7855"/>
    <w:rsid w:val="002B29A4"/>
    <w:rsid w:val="002B41B1"/>
    <w:rsid w:val="002D5E21"/>
    <w:rsid w:val="002E5142"/>
    <w:rsid w:val="002F45EC"/>
    <w:rsid w:val="003070EB"/>
    <w:rsid w:val="003133DC"/>
    <w:rsid w:val="00314AD1"/>
    <w:rsid w:val="003151AD"/>
    <w:rsid w:val="003475C1"/>
    <w:rsid w:val="00361D53"/>
    <w:rsid w:val="00365D11"/>
    <w:rsid w:val="00391E4A"/>
    <w:rsid w:val="00394FC9"/>
    <w:rsid w:val="003A00A1"/>
    <w:rsid w:val="003A43FE"/>
    <w:rsid w:val="003B2A97"/>
    <w:rsid w:val="003B3734"/>
    <w:rsid w:val="003D0749"/>
    <w:rsid w:val="003D7280"/>
    <w:rsid w:val="003D770A"/>
    <w:rsid w:val="003F08EA"/>
    <w:rsid w:val="003F4FA4"/>
    <w:rsid w:val="003F7886"/>
    <w:rsid w:val="00402A11"/>
    <w:rsid w:val="004056E6"/>
    <w:rsid w:val="00417C12"/>
    <w:rsid w:val="004300B9"/>
    <w:rsid w:val="004326CB"/>
    <w:rsid w:val="004434D3"/>
    <w:rsid w:val="00443A2B"/>
    <w:rsid w:val="00455B76"/>
    <w:rsid w:val="00462882"/>
    <w:rsid w:val="00467FAB"/>
    <w:rsid w:val="0049067A"/>
    <w:rsid w:val="004A2FE4"/>
    <w:rsid w:val="004A6EBB"/>
    <w:rsid w:val="004B1A1C"/>
    <w:rsid w:val="004B6BBF"/>
    <w:rsid w:val="004C5869"/>
    <w:rsid w:val="004D41AB"/>
    <w:rsid w:val="004E124A"/>
    <w:rsid w:val="004F051F"/>
    <w:rsid w:val="0050006F"/>
    <w:rsid w:val="0050341F"/>
    <w:rsid w:val="00504388"/>
    <w:rsid w:val="0052220E"/>
    <w:rsid w:val="00525FE2"/>
    <w:rsid w:val="00533805"/>
    <w:rsid w:val="00533D38"/>
    <w:rsid w:val="005451DD"/>
    <w:rsid w:val="0055082C"/>
    <w:rsid w:val="005614A3"/>
    <w:rsid w:val="005619E2"/>
    <w:rsid w:val="00561FB1"/>
    <w:rsid w:val="005975BD"/>
    <w:rsid w:val="005D0CB5"/>
    <w:rsid w:val="005D19E6"/>
    <w:rsid w:val="005D6694"/>
    <w:rsid w:val="005E42AC"/>
    <w:rsid w:val="005E4B24"/>
    <w:rsid w:val="00600D92"/>
    <w:rsid w:val="006025C8"/>
    <w:rsid w:val="00605AE6"/>
    <w:rsid w:val="006119EA"/>
    <w:rsid w:val="0063253D"/>
    <w:rsid w:val="00656D71"/>
    <w:rsid w:val="006747B1"/>
    <w:rsid w:val="0068744D"/>
    <w:rsid w:val="00690730"/>
    <w:rsid w:val="00696D94"/>
    <w:rsid w:val="006C06E6"/>
    <w:rsid w:val="00702C89"/>
    <w:rsid w:val="0070621D"/>
    <w:rsid w:val="00717FF8"/>
    <w:rsid w:val="00723510"/>
    <w:rsid w:val="00723FFB"/>
    <w:rsid w:val="00725DDB"/>
    <w:rsid w:val="00727EEF"/>
    <w:rsid w:val="00751483"/>
    <w:rsid w:val="00751595"/>
    <w:rsid w:val="00753642"/>
    <w:rsid w:val="00754D54"/>
    <w:rsid w:val="0078366C"/>
    <w:rsid w:val="007924A0"/>
    <w:rsid w:val="00795838"/>
    <w:rsid w:val="007D47DB"/>
    <w:rsid w:val="007E5430"/>
    <w:rsid w:val="008034F1"/>
    <w:rsid w:val="00811846"/>
    <w:rsid w:val="008119CA"/>
    <w:rsid w:val="00812FE9"/>
    <w:rsid w:val="0082038A"/>
    <w:rsid w:val="00821B44"/>
    <w:rsid w:val="00824BEF"/>
    <w:rsid w:val="00830CC9"/>
    <w:rsid w:val="00832E7F"/>
    <w:rsid w:val="00886757"/>
    <w:rsid w:val="00895A91"/>
    <w:rsid w:val="008A06C8"/>
    <w:rsid w:val="008A5555"/>
    <w:rsid w:val="008B542D"/>
    <w:rsid w:val="008C781D"/>
    <w:rsid w:val="008C7CCB"/>
    <w:rsid w:val="008D1F36"/>
    <w:rsid w:val="008E742D"/>
    <w:rsid w:val="008F26DC"/>
    <w:rsid w:val="00901428"/>
    <w:rsid w:val="00901D45"/>
    <w:rsid w:val="00927EFD"/>
    <w:rsid w:val="00935C63"/>
    <w:rsid w:val="009445C8"/>
    <w:rsid w:val="00947018"/>
    <w:rsid w:val="009871E9"/>
    <w:rsid w:val="009B3623"/>
    <w:rsid w:val="009E2ED4"/>
    <w:rsid w:val="009E5AE3"/>
    <w:rsid w:val="009F028A"/>
    <w:rsid w:val="009F1420"/>
    <w:rsid w:val="00A0204A"/>
    <w:rsid w:val="00A03192"/>
    <w:rsid w:val="00A223F9"/>
    <w:rsid w:val="00A27006"/>
    <w:rsid w:val="00A27550"/>
    <w:rsid w:val="00A314EC"/>
    <w:rsid w:val="00A32262"/>
    <w:rsid w:val="00A418C4"/>
    <w:rsid w:val="00A4315D"/>
    <w:rsid w:val="00A43743"/>
    <w:rsid w:val="00A46286"/>
    <w:rsid w:val="00A46597"/>
    <w:rsid w:val="00A833AA"/>
    <w:rsid w:val="00AA33DE"/>
    <w:rsid w:val="00AB4BCC"/>
    <w:rsid w:val="00AB7C30"/>
    <w:rsid w:val="00AD28E4"/>
    <w:rsid w:val="00AD595C"/>
    <w:rsid w:val="00AF2624"/>
    <w:rsid w:val="00B04B41"/>
    <w:rsid w:val="00B745A5"/>
    <w:rsid w:val="00B92591"/>
    <w:rsid w:val="00BA3931"/>
    <w:rsid w:val="00BB25DC"/>
    <w:rsid w:val="00BB533C"/>
    <w:rsid w:val="00BD7C70"/>
    <w:rsid w:val="00BE4740"/>
    <w:rsid w:val="00C0353F"/>
    <w:rsid w:val="00C2024E"/>
    <w:rsid w:val="00C248E9"/>
    <w:rsid w:val="00C45194"/>
    <w:rsid w:val="00C63422"/>
    <w:rsid w:val="00C66D0C"/>
    <w:rsid w:val="00C847CE"/>
    <w:rsid w:val="00C85FB9"/>
    <w:rsid w:val="00CA750C"/>
    <w:rsid w:val="00CB0676"/>
    <w:rsid w:val="00CB6708"/>
    <w:rsid w:val="00CC609D"/>
    <w:rsid w:val="00CF3507"/>
    <w:rsid w:val="00CF5E10"/>
    <w:rsid w:val="00D159EB"/>
    <w:rsid w:val="00D306E8"/>
    <w:rsid w:val="00D44EA9"/>
    <w:rsid w:val="00D65788"/>
    <w:rsid w:val="00D70EFB"/>
    <w:rsid w:val="00D82061"/>
    <w:rsid w:val="00D82DFF"/>
    <w:rsid w:val="00D847A5"/>
    <w:rsid w:val="00DA44AE"/>
    <w:rsid w:val="00DB0369"/>
    <w:rsid w:val="00DB3F6F"/>
    <w:rsid w:val="00DC01E5"/>
    <w:rsid w:val="00DC07BE"/>
    <w:rsid w:val="00DC320A"/>
    <w:rsid w:val="00DC6F17"/>
    <w:rsid w:val="00DD0D98"/>
    <w:rsid w:val="00DF384A"/>
    <w:rsid w:val="00DF5786"/>
    <w:rsid w:val="00E05A54"/>
    <w:rsid w:val="00E06C22"/>
    <w:rsid w:val="00E1267F"/>
    <w:rsid w:val="00E16BB7"/>
    <w:rsid w:val="00E17ABD"/>
    <w:rsid w:val="00E32582"/>
    <w:rsid w:val="00E35A04"/>
    <w:rsid w:val="00E476EE"/>
    <w:rsid w:val="00E625A6"/>
    <w:rsid w:val="00E7462D"/>
    <w:rsid w:val="00E74C5B"/>
    <w:rsid w:val="00E805E7"/>
    <w:rsid w:val="00E83C7E"/>
    <w:rsid w:val="00EA4F62"/>
    <w:rsid w:val="00EA69CF"/>
    <w:rsid w:val="00EA794B"/>
    <w:rsid w:val="00EB69B7"/>
    <w:rsid w:val="00EC23BB"/>
    <w:rsid w:val="00EC2BB8"/>
    <w:rsid w:val="00EF6866"/>
    <w:rsid w:val="00F316AE"/>
    <w:rsid w:val="00F520AB"/>
    <w:rsid w:val="00F57548"/>
    <w:rsid w:val="00F70398"/>
    <w:rsid w:val="00F74DD1"/>
    <w:rsid w:val="00F800BA"/>
    <w:rsid w:val="00F814BB"/>
    <w:rsid w:val="00FA4717"/>
    <w:rsid w:val="00FB4689"/>
    <w:rsid w:val="00FC2692"/>
    <w:rsid w:val="00FD568A"/>
    <w:rsid w:val="00FD71D9"/>
    <w:rsid w:val="00FE7EE0"/>
    <w:rsid w:val="00FF3661"/>
    <w:rsid w:val="00FF4706"/>
    <w:rsid w:val="00FF753A"/>
    <w:rsid w:val="03CF5817"/>
    <w:rsid w:val="1C22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cs="Lohit Devanagari" w:eastAsiaTheme="minorEastAsia"/>
      <w:kern w:val="2"/>
      <w:sz w:val="24"/>
      <w:szCs w:val="24"/>
      <w:lang w:val="en-IN" w:eastAsia="zh-CN" w:bidi="hi-IN"/>
    </w:rPr>
  </w:style>
  <w:style w:type="paragraph" w:styleId="2">
    <w:name w:val="heading 1"/>
    <w:next w:val="1"/>
    <w:link w:val="12"/>
    <w:qFormat/>
    <w:uiPriority w:val="9"/>
    <w:pPr>
      <w:keepNext/>
      <w:keepLines/>
      <w:pBdr>
        <w:top w:val="single" w:color="000000" w:sz="12" w:space="3"/>
      </w:pBdr>
      <w:suppressAutoHyphens/>
      <w:overflowPunct w:val="0"/>
      <w:spacing w:before="240" w:after="180"/>
      <w:ind w:left="1134" w:hanging="1134"/>
      <w:textAlignment w:val="baseline"/>
      <w:outlineLvl w:val="0"/>
    </w:pPr>
    <w:rPr>
      <w:rFonts w:ascii="Arial" w:hAnsi="Arial" w:eastAsia="Times New Roman" w:cs="Times New Roman"/>
      <w:kern w:val="0"/>
      <w:sz w:val="36"/>
      <w:szCs w:val="20"/>
      <w:lang w:val="en-GB" w:eastAsia="ja-JP"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caption"/>
    <w:basedOn w:val="1"/>
    <w:next w:val="1"/>
    <w:link w:val="19"/>
    <w:qFormat/>
    <w:uiPriority w:val="0"/>
    <w:pPr>
      <w:spacing w:before="120" w:after="120"/>
    </w:pPr>
    <w:rPr>
      <w:b/>
    </w:rPr>
  </w:style>
  <w:style w:type="paragraph" w:styleId="4">
    <w:name w:val="Balloon Text"/>
    <w:basedOn w:val="1"/>
    <w:link w:val="18"/>
    <w:semiHidden/>
    <w:unhideWhenUsed/>
    <w:qFormat/>
    <w:uiPriority w:val="99"/>
    <w:rPr>
      <w:rFonts w:cs="Mangal"/>
      <w:sz w:val="18"/>
      <w:szCs w:val="16"/>
    </w:rPr>
  </w:style>
  <w:style w:type="paragraph" w:styleId="5">
    <w:name w:val="footer"/>
    <w:basedOn w:val="1"/>
    <w:link w:val="11"/>
    <w:unhideWhenUsed/>
    <w:qFormat/>
    <w:uiPriority w:val="99"/>
    <w:pPr>
      <w:tabs>
        <w:tab w:val="center" w:pos="4153"/>
        <w:tab w:val="right" w:pos="8306"/>
      </w:tabs>
      <w:snapToGrid w:val="0"/>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标题 1 字符"/>
    <w:basedOn w:val="9"/>
    <w:link w:val="2"/>
    <w:qFormat/>
    <w:uiPriority w:val="9"/>
    <w:rPr>
      <w:rFonts w:ascii="Arial" w:hAnsi="Arial" w:eastAsia="Times New Roman" w:cs="Times New Roman"/>
      <w:kern w:val="0"/>
      <w:sz w:val="36"/>
      <w:szCs w:val="20"/>
      <w:lang w:val="en-GB" w:eastAsia="ja-JP"/>
    </w:rPr>
  </w:style>
  <w:style w:type="paragraph" w:customStyle="1" w:styleId="13">
    <w:name w:val="Table Contents"/>
    <w:basedOn w:val="1"/>
    <w:qFormat/>
    <w:uiPriority w:val="0"/>
    <w:pPr>
      <w:suppressLineNumbers/>
    </w:pPr>
  </w:style>
  <w:style w:type="paragraph" w:customStyle="1" w:styleId="14">
    <w:name w:val="Obsrv"/>
    <w:basedOn w:val="1"/>
    <w:qFormat/>
    <w:uiPriority w:val="0"/>
    <w:pPr>
      <w:tabs>
        <w:tab w:val="left" w:pos="1530"/>
        <w:tab w:val="left" w:pos="1699"/>
      </w:tabs>
      <w:spacing w:before="120" w:after="120"/>
      <w:jc w:val="both"/>
    </w:pPr>
    <w:rPr>
      <w:b/>
      <w:lang w:eastAsia="ja-JP"/>
    </w:rPr>
  </w:style>
  <w:style w:type="paragraph" w:styleId="15">
    <w:name w:val="List Paragraph"/>
    <w:basedOn w:val="1"/>
    <w:link w:val="17"/>
    <w:qFormat/>
    <w:uiPriority w:val="34"/>
    <w:pPr>
      <w:spacing w:after="120"/>
    </w:pPr>
    <w:rPr>
      <w:rFonts w:eastAsia="宋体"/>
      <w:lang w:val="en-US"/>
    </w:rPr>
  </w:style>
  <w:style w:type="paragraph" w:customStyle="1" w:styleId="16">
    <w:name w:val="LO-Normal5"/>
    <w:basedOn w:val="1"/>
    <w:qFormat/>
    <w:uiPriority w:val="1"/>
    <w:pPr>
      <w:spacing w:after="160" w:line="256" w:lineRule="auto"/>
    </w:pPr>
    <w:rPr>
      <w:rFonts w:ascii="Calibri" w:hAnsi="Calibri" w:eastAsia="Calibri" w:cs="Arial"/>
      <w:sz w:val="22"/>
      <w:szCs w:val="22"/>
      <w:lang w:eastAsia="en-US" w:bidi="ar-SA"/>
    </w:rPr>
  </w:style>
  <w:style w:type="character" w:customStyle="1" w:styleId="17">
    <w:name w:val="列出段落 字符"/>
    <w:link w:val="15"/>
    <w:qFormat/>
    <w:uiPriority w:val="34"/>
    <w:rPr>
      <w:rFonts w:ascii="Liberation Serif" w:hAnsi="Liberation Serif" w:eastAsia="宋体" w:cs="Lohit Devanagari"/>
      <w:sz w:val="24"/>
      <w:szCs w:val="24"/>
      <w:lang w:bidi="hi-IN"/>
    </w:rPr>
  </w:style>
  <w:style w:type="character" w:customStyle="1" w:styleId="18">
    <w:name w:val="批注框文本 字符"/>
    <w:basedOn w:val="9"/>
    <w:link w:val="4"/>
    <w:semiHidden/>
    <w:qFormat/>
    <w:uiPriority w:val="99"/>
    <w:rPr>
      <w:rFonts w:ascii="Liberation Serif" w:hAnsi="Liberation Serif" w:cs="Mangal"/>
      <w:sz w:val="18"/>
      <w:szCs w:val="16"/>
      <w:lang w:val="en-IN" w:bidi="hi-IN"/>
    </w:rPr>
  </w:style>
  <w:style w:type="character" w:customStyle="1" w:styleId="19">
    <w:name w:val="题注 字符"/>
    <w:link w:val="3"/>
    <w:qFormat/>
    <w:uiPriority w:val="0"/>
    <w:rPr>
      <w:rFonts w:ascii="Liberation Serif" w:hAnsi="Liberation Serif" w:cs="Lohit Devanagari"/>
      <w:b/>
      <w:sz w:val="24"/>
      <w:szCs w:val="24"/>
      <w:lang w:val="en-IN" w:bidi="hi-I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33179-44B1-4F02-AB8D-381C4A14244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2548</Words>
  <Characters>13516</Characters>
  <Lines>113</Lines>
  <Paragraphs>32</Paragraphs>
  <TotalTime>4</TotalTime>
  <ScaleCrop>false</ScaleCrop>
  <LinksUpToDate>false</LinksUpToDate>
  <CharactersWithSpaces>15554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2023-04-06T08:13:00Z</dcterms:created>
  <dc:creator>comba</dc:creator>
  <cp:lastModifiedBy>46844</cp:lastModifiedBy>
  <dcterms:modified xsi:type="dcterms:W3CDTF">2023-04-06T08:37:06Z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6FBDE7CEA47A48D7B6FB387495CAE4F1_12</vt:lpwstr>
  </property>
</Properties>
</file>